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C412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走访</w:t>
      </w:r>
      <w:r>
        <w:rPr>
          <w:rFonts w:hint="eastAsia" w:ascii="方正小标宋简体" w:hAnsi="方正小标宋简体" w:eastAsia="方正小标宋简体" w:cs="方正小标宋简体"/>
          <w:sz w:val="36"/>
          <w:szCs w:val="36"/>
        </w:rPr>
        <w:t>慰问管理办法</w:t>
      </w:r>
    </w:p>
    <w:p w14:paraId="046D3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1A595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为进一步履行劳模工匠管理与服务职责，切实把关心 关爱劳模工匠工作落到实处，</w:t>
      </w:r>
      <w:r>
        <w:rPr>
          <w:rFonts w:hint="eastAsia" w:ascii="仿宋_GB2312" w:hAnsi="仿宋_GB2312" w:eastAsia="仿宋_GB2312" w:cs="仿宋_GB2312"/>
          <w:sz w:val="32"/>
          <w:szCs w:val="32"/>
          <w:lang w:val="en-US" w:eastAsia="zh-CN"/>
        </w:rPr>
        <w:t>提升劳模工匠管理服务水平，</w:t>
      </w:r>
      <w:r>
        <w:rPr>
          <w:rFonts w:hint="eastAsia" w:ascii="仿宋_GB2312" w:hAnsi="仿宋_GB2312" w:eastAsia="仿宋_GB2312" w:cs="仿宋_GB2312"/>
          <w:sz w:val="32"/>
          <w:szCs w:val="32"/>
        </w:rPr>
        <w:t>根据协会章程，制订杭州市劳 模工匠慰问管理办法。</w:t>
      </w:r>
    </w:p>
    <w:p w14:paraId="17874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走访</w:t>
      </w:r>
      <w:r>
        <w:rPr>
          <w:rFonts w:hint="eastAsia" w:ascii="黑体" w:hAnsi="黑体" w:eastAsia="黑体" w:cs="黑体"/>
          <w:sz w:val="32"/>
          <w:szCs w:val="32"/>
        </w:rPr>
        <w:t>慰问</w:t>
      </w:r>
      <w:r>
        <w:rPr>
          <w:rFonts w:hint="eastAsia" w:ascii="黑体" w:hAnsi="黑体" w:eastAsia="黑体" w:cs="黑体"/>
          <w:sz w:val="32"/>
          <w:szCs w:val="32"/>
          <w:lang w:val="en-US" w:eastAsia="zh-CN"/>
        </w:rPr>
        <w:t>范围</w:t>
      </w:r>
    </w:p>
    <w:p w14:paraId="414D52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杭州市级以上劳动模范（含比照享受劳模待遇的各类先进）、工匠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市劳模工匠协会理事、监事以及为杭州工运事业和劳模工匠管理服务工作作出贡献的各类先进人物</w:t>
      </w:r>
      <w:r>
        <w:rPr>
          <w:rFonts w:hint="eastAsia" w:ascii="仿宋_GB2312" w:hAnsi="仿宋_GB2312" w:eastAsia="仿宋_GB2312" w:cs="仿宋_GB2312"/>
          <w:sz w:val="32"/>
          <w:szCs w:val="32"/>
        </w:rPr>
        <w:t>。</w:t>
      </w:r>
    </w:p>
    <w:p w14:paraId="0EBAEF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走访</w:t>
      </w:r>
      <w:r>
        <w:rPr>
          <w:rFonts w:hint="eastAsia" w:ascii="黑体" w:hAnsi="黑体" w:eastAsia="黑体" w:cs="黑体"/>
          <w:sz w:val="32"/>
          <w:szCs w:val="32"/>
        </w:rPr>
        <w:t>慰问</w:t>
      </w:r>
      <w:r>
        <w:rPr>
          <w:rFonts w:hint="eastAsia" w:ascii="黑体" w:hAnsi="黑体" w:eastAsia="黑体" w:cs="黑体"/>
          <w:sz w:val="32"/>
          <w:szCs w:val="32"/>
          <w:lang w:val="en-US" w:eastAsia="zh-CN"/>
        </w:rPr>
        <w:t>情况</w:t>
      </w:r>
    </w:p>
    <w:p w14:paraId="25EE59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本人患病住院治疗或手术治疗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或去世</w:t>
      </w:r>
      <w:r>
        <w:rPr>
          <w:rFonts w:hint="eastAsia" w:ascii="仿宋_GB2312" w:hAnsi="仿宋_GB2312" w:eastAsia="仿宋_GB2312" w:cs="仿宋_GB2312"/>
          <w:sz w:val="32"/>
          <w:szCs w:val="32"/>
        </w:rPr>
        <w:t>的;</w:t>
      </w:r>
    </w:p>
    <w:p w14:paraId="38789E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因直系亲属身患重大疾病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或家庭</w:t>
      </w:r>
      <w:r>
        <w:rPr>
          <w:rFonts w:hint="eastAsia" w:ascii="仿宋_GB2312" w:hAnsi="仿宋_GB2312" w:eastAsia="仿宋_GB2312" w:cs="仿宋_GB2312"/>
          <w:sz w:val="32"/>
          <w:szCs w:val="32"/>
        </w:rPr>
        <w:t>遭受自然灾害造成生活困难的;</w:t>
      </w:r>
    </w:p>
    <w:p w14:paraId="0C95DE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特别高龄且生活遇到一定困难的;</w:t>
      </w:r>
    </w:p>
    <w:p w14:paraId="2EDD73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因见义勇为、救灾救险受到有关部门表彰或主流媒 体宣传的;</w:t>
      </w:r>
    </w:p>
    <w:p w14:paraId="65EC4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工作事迹突出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在本行业本系统具有一定代表性的</w:t>
      </w:r>
      <w:r>
        <w:rPr>
          <w:rFonts w:hint="eastAsia" w:ascii="仿宋_GB2312" w:hAnsi="仿宋_GB2312" w:eastAsia="仿宋_GB2312" w:cs="仿宋_GB2312"/>
          <w:sz w:val="32"/>
          <w:szCs w:val="32"/>
        </w:rPr>
        <w:t>;</w:t>
      </w:r>
    </w:p>
    <w:p w14:paraId="3BDED8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6.长期从事</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温、高空、高污染、户外等苦脏累险岗位的;</w:t>
      </w:r>
    </w:p>
    <w:p w14:paraId="79EEE5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7.在五一劳动节、“926工匠日”或七一、八一、教师节等节（假）日、行业性节日、纪念日开展走访活动的；</w:t>
      </w:r>
    </w:p>
    <w:p w14:paraId="2C36B0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上级劳模协会、市总工会或其他相关部门交办的慰 问事项;</w:t>
      </w:r>
    </w:p>
    <w:p w14:paraId="792B6D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9.其他需要走访慰问的。</w:t>
      </w:r>
    </w:p>
    <w:p w14:paraId="545E9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三、慰问标准</w:t>
      </w:r>
    </w:p>
    <w:p w14:paraId="09BB86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劳模工匠本人患病住院治疗或手术治疗的,慰问标 准为:</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9"/>
        <w:gridCol w:w="2170"/>
        <w:gridCol w:w="2869"/>
      </w:tblGrid>
      <w:tr w14:paraId="0DB9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exact"/>
          <w:jc w:val="center"/>
        </w:trPr>
        <w:tc>
          <w:tcPr>
            <w:tcW w:w="2149" w:type="dxa"/>
            <w:tcBorders>
              <w:top w:val="single" w:color="auto" w:sz="4" w:space="0"/>
              <w:left w:val="single" w:color="auto" w:sz="4" w:space="0"/>
              <w:bottom w:val="nil"/>
              <w:right w:val="nil"/>
              <w:tl2br w:val="nil"/>
              <w:tr2bl w:val="nil"/>
            </w:tcBorders>
            <w:shd w:val="clear" w:color="auto" w:fill="FFFFFF"/>
            <w:noWrap w:val="0"/>
            <w:vAlign w:val="center"/>
          </w:tcPr>
          <w:p w14:paraId="32EE3AB0">
            <w:pPr>
              <w:pStyle w:val="4"/>
              <w:spacing w:line="240" w:lineRule="auto"/>
              <w:ind w:firstLine="0"/>
              <w:jc w:val="center"/>
              <w:rPr>
                <w:rFonts w:hint="eastAsia"/>
                <w:sz w:val="24"/>
                <w:szCs w:val="24"/>
              </w:rPr>
            </w:pPr>
            <w:r>
              <w:rPr>
                <w:rStyle w:val="5"/>
                <w:rFonts w:hint="eastAsia"/>
                <w:sz w:val="24"/>
                <w:szCs w:val="24"/>
              </w:rPr>
              <w:t>劳模工匠等级</w:t>
            </w:r>
          </w:p>
        </w:tc>
        <w:tc>
          <w:tcPr>
            <w:tcW w:w="2170" w:type="dxa"/>
            <w:tcBorders>
              <w:top w:val="single" w:color="auto" w:sz="4" w:space="0"/>
              <w:left w:val="single" w:color="auto" w:sz="4" w:space="0"/>
              <w:bottom w:val="nil"/>
              <w:right w:val="nil"/>
              <w:tl2br w:val="nil"/>
              <w:tr2bl w:val="nil"/>
            </w:tcBorders>
            <w:shd w:val="clear" w:color="auto" w:fill="FFFFFF"/>
            <w:noWrap w:val="0"/>
            <w:vAlign w:val="center"/>
          </w:tcPr>
          <w:p w14:paraId="302D0EB3">
            <w:pPr>
              <w:pStyle w:val="4"/>
              <w:spacing w:line="360" w:lineRule="exact"/>
              <w:ind w:firstLine="0"/>
              <w:jc w:val="center"/>
              <w:rPr>
                <w:rFonts w:hint="eastAsia"/>
                <w:sz w:val="24"/>
                <w:szCs w:val="24"/>
              </w:rPr>
            </w:pPr>
            <w:r>
              <w:rPr>
                <w:rStyle w:val="5"/>
                <w:rFonts w:hint="eastAsia"/>
                <w:sz w:val="24"/>
                <w:szCs w:val="24"/>
              </w:rPr>
              <w:t>患一般疾病住院 或手术治疗</w:t>
            </w:r>
          </w:p>
        </w:tc>
        <w:tc>
          <w:tcPr>
            <w:tcW w:w="2869"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4723448">
            <w:pPr>
              <w:pStyle w:val="4"/>
              <w:spacing w:line="362" w:lineRule="exact"/>
              <w:ind w:firstLine="0"/>
              <w:jc w:val="center"/>
              <w:rPr>
                <w:rFonts w:hint="eastAsia"/>
                <w:sz w:val="24"/>
                <w:szCs w:val="24"/>
              </w:rPr>
            </w:pPr>
            <w:r>
              <w:rPr>
                <w:rStyle w:val="5"/>
                <w:rFonts w:hint="eastAsia"/>
                <w:sz w:val="24"/>
                <w:szCs w:val="24"/>
              </w:rPr>
              <w:t>患重大疾病、 特殊情况疾病 住院或手术治疗</w:t>
            </w:r>
          </w:p>
        </w:tc>
      </w:tr>
      <w:tr w14:paraId="241F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2149" w:type="dxa"/>
            <w:tcBorders>
              <w:top w:val="single" w:color="auto" w:sz="4" w:space="0"/>
              <w:left w:val="single" w:color="auto" w:sz="4" w:space="0"/>
              <w:bottom w:val="nil"/>
              <w:right w:val="nil"/>
              <w:tl2br w:val="nil"/>
              <w:tr2bl w:val="nil"/>
            </w:tcBorders>
            <w:shd w:val="clear" w:color="auto" w:fill="FFFFFF"/>
            <w:noWrap w:val="0"/>
            <w:vAlign w:val="center"/>
          </w:tcPr>
          <w:p w14:paraId="53F0F22B">
            <w:pPr>
              <w:pStyle w:val="4"/>
              <w:spacing w:line="240" w:lineRule="auto"/>
              <w:ind w:firstLine="0"/>
              <w:jc w:val="center"/>
              <w:rPr>
                <w:rFonts w:hint="eastAsia"/>
                <w:sz w:val="24"/>
                <w:szCs w:val="24"/>
              </w:rPr>
            </w:pPr>
            <w:r>
              <w:rPr>
                <w:rStyle w:val="5"/>
                <w:rFonts w:hint="eastAsia"/>
                <w:sz w:val="24"/>
                <w:szCs w:val="24"/>
              </w:rPr>
              <w:t>全国劳模</w:t>
            </w:r>
          </w:p>
        </w:tc>
        <w:tc>
          <w:tcPr>
            <w:tcW w:w="2170" w:type="dxa"/>
            <w:tcBorders>
              <w:top w:val="single" w:color="auto" w:sz="4" w:space="0"/>
              <w:left w:val="single" w:color="auto" w:sz="4" w:space="0"/>
              <w:bottom w:val="nil"/>
              <w:right w:val="nil"/>
              <w:tl2br w:val="nil"/>
              <w:tr2bl w:val="nil"/>
            </w:tcBorders>
            <w:shd w:val="clear" w:color="auto" w:fill="FFFFFF"/>
            <w:noWrap w:val="0"/>
            <w:vAlign w:val="center"/>
          </w:tcPr>
          <w:p w14:paraId="0D31FF0A">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2000</w:t>
            </w:r>
          </w:p>
        </w:tc>
        <w:tc>
          <w:tcPr>
            <w:tcW w:w="2869"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FC2CA16">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3000</w:t>
            </w:r>
          </w:p>
        </w:tc>
      </w:tr>
      <w:tr w14:paraId="1588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jc w:val="center"/>
        </w:trPr>
        <w:tc>
          <w:tcPr>
            <w:tcW w:w="2149" w:type="dxa"/>
            <w:tcBorders>
              <w:top w:val="single" w:color="auto" w:sz="4" w:space="0"/>
              <w:left w:val="single" w:color="auto" w:sz="4" w:space="0"/>
              <w:bottom w:val="nil"/>
              <w:right w:val="nil"/>
              <w:tl2br w:val="nil"/>
              <w:tr2bl w:val="nil"/>
            </w:tcBorders>
            <w:shd w:val="clear" w:color="auto" w:fill="FFFFFF"/>
            <w:noWrap w:val="0"/>
            <w:vAlign w:val="center"/>
          </w:tcPr>
          <w:p w14:paraId="700E8C49">
            <w:pPr>
              <w:pStyle w:val="4"/>
              <w:spacing w:line="240" w:lineRule="auto"/>
              <w:ind w:firstLine="0"/>
              <w:jc w:val="center"/>
              <w:rPr>
                <w:rFonts w:hint="eastAsia"/>
                <w:sz w:val="24"/>
                <w:szCs w:val="24"/>
              </w:rPr>
            </w:pPr>
            <w:r>
              <w:rPr>
                <w:rStyle w:val="5"/>
                <w:rFonts w:hint="eastAsia"/>
                <w:sz w:val="24"/>
                <w:szCs w:val="24"/>
              </w:rPr>
              <w:t>省部级劳模</w:t>
            </w:r>
          </w:p>
        </w:tc>
        <w:tc>
          <w:tcPr>
            <w:tcW w:w="2170" w:type="dxa"/>
            <w:tcBorders>
              <w:top w:val="single" w:color="auto" w:sz="4" w:space="0"/>
              <w:left w:val="single" w:color="auto" w:sz="4" w:space="0"/>
              <w:bottom w:val="nil"/>
              <w:right w:val="nil"/>
              <w:tl2br w:val="nil"/>
              <w:tr2bl w:val="nil"/>
            </w:tcBorders>
            <w:shd w:val="clear" w:color="auto" w:fill="FFFFFF"/>
            <w:noWrap w:val="0"/>
            <w:vAlign w:val="center"/>
          </w:tcPr>
          <w:p w14:paraId="0A2A6D35">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1500</w:t>
            </w:r>
          </w:p>
        </w:tc>
        <w:tc>
          <w:tcPr>
            <w:tcW w:w="2869"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3AD520BB">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2500</w:t>
            </w:r>
          </w:p>
        </w:tc>
      </w:tr>
      <w:tr w14:paraId="26E4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2149" w:type="dxa"/>
            <w:tcBorders>
              <w:top w:val="single" w:color="auto" w:sz="4" w:space="0"/>
              <w:left w:val="single" w:color="auto" w:sz="4" w:space="0"/>
              <w:bottom w:val="nil"/>
              <w:right w:val="nil"/>
              <w:tl2br w:val="nil"/>
              <w:tr2bl w:val="nil"/>
            </w:tcBorders>
            <w:shd w:val="clear" w:color="auto" w:fill="FFFFFF"/>
            <w:noWrap w:val="0"/>
            <w:vAlign w:val="center"/>
          </w:tcPr>
          <w:p w14:paraId="39869CBB">
            <w:pPr>
              <w:pStyle w:val="4"/>
              <w:spacing w:line="240" w:lineRule="auto"/>
              <w:ind w:firstLine="0"/>
              <w:jc w:val="center"/>
              <w:rPr>
                <w:rFonts w:hint="eastAsia"/>
                <w:sz w:val="24"/>
                <w:szCs w:val="24"/>
              </w:rPr>
            </w:pPr>
            <w:r>
              <w:rPr>
                <w:rStyle w:val="5"/>
                <w:rFonts w:hint="eastAsia"/>
                <w:sz w:val="24"/>
                <w:szCs w:val="24"/>
              </w:rPr>
              <w:t>市级劳模</w:t>
            </w:r>
          </w:p>
        </w:tc>
        <w:tc>
          <w:tcPr>
            <w:tcW w:w="2170" w:type="dxa"/>
            <w:tcBorders>
              <w:top w:val="single" w:color="auto" w:sz="4" w:space="0"/>
              <w:left w:val="single" w:color="auto" w:sz="4" w:space="0"/>
              <w:bottom w:val="nil"/>
              <w:right w:val="nil"/>
              <w:tl2br w:val="nil"/>
              <w:tr2bl w:val="nil"/>
            </w:tcBorders>
            <w:shd w:val="clear" w:color="auto" w:fill="FFFFFF"/>
            <w:noWrap w:val="0"/>
            <w:vAlign w:val="bottom"/>
          </w:tcPr>
          <w:p w14:paraId="6044631D">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1000</w:t>
            </w:r>
          </w:p>
        </w:tc>
        <w:tc>
          <w:tcPr>
            <w:tcW w:w="2869" w:type="dxa"/>
            <w:tcBorders>
              <w:top w:val="single" w:color="auto" w:sz="4" w:space="0"/>
              <w:left w:val="single" w:color="auto" w:sz="4" w:space="0"/>
              <w:bottom w:val="nil"/>
              <w:right w:val="single" w:color="auto" w:sz="4" w:space="0"/>
              <w:tl2br w:val="nil"/>
              <w:tr2bl w:val="nil"/>
            </w:tcBorders>
            <w:shd w:val="clear" w:color="auto" w:fill="FFFFFF"/>
            <w:noWrap w:val="0"/>
            <w:vAlign w:val="bottom"/>
          </w:tcPr>
          <w:p w14:paraId="5AF49209">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2000</w:t>
            </w:r>
          </w:p>
        </w:tc>
      </w:tr>
      <w:tr w14:paraId="43E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exact"/>
          <w:jc w:val="center"/>
        </w:trPr>
        <w:tc>
          <w:tcPr>
            <w:tcW w:w="2149"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14:paraId="372E6AF1">
            <w:pPr>
              <w:pStyle w:val="4"/>
              <w:spacing w:line="240" w:lineRule="auto"/>
              <w:ind w:firstLine="0"/>
              <w:jc w:val="center"/>
              <w:rPr>
                <w:rFonts w:hint="eastAsia"/>
                <w:sz w:val="24"/>
                <w:szCs w:val="24"/>
              </w:rPr>
            </w:pPr>
            <w:r>
              <w:rPr>
                <w:rStyle w:val="5"/>
                <w:rFonts w:hint="eastAsia"/>
                <w:sz w:val="24"/>
                <w:szCs w:val="24"/>
              </w:rPr>
              <w:t>市级以上工匠</w:t>
            </w:r>
          </w:p>
        </w:tc>
        <w:tc>
          <w:tcPr>
            <w:tcW w:w="2170" w:type="dxa"/>
            <w:tcBorders>
              <w:top w:val="single" w:color="auto" w:sz="4" w:space="0"/>
              <w:left w:val="single" w:color="auto" w:sz="4" w:space="0"/>
              <w:bottom w:val="single" w:color="auto" w:sz="4" w:space="0"/>
              <w:right w:val="nil"/>
              <w:tl2br w:val="nil"/>
              <w:tr2bl w:val="nil"/>
            </w:tcBorders>
            <w:shd w:val="clear" w:color="auto" w:fill="FFFFFF"/>
            <w:noWrap w:val="0"/>
            <w:vAlign w:val="bottom"/>
          </w:tcPr>
          <w:p w14:paraId="50B36D2A">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1000</w:t>
            </w:r>
          </w:p>
        </w:tc>
        <w:tc>
          <w:tcPr>
            <w:tcW w:w="28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bottom"/>
          </w:tcPr>
          <w:p w14:paraId="7CFF31E0">
            <w:pPr>
              <w:pStyle w:val="4"/>
              <w:spacing w:line="240" w:lineRule="auto"/>
              <w:ind w:firstLine="0"/>
              <w:jc w:val="center"/>
              <w:rPr>
                <w:rFonts w:hint="eastAsia"/>
                <w:sz w:val="24"/>
                <w:szCs w:val="24"/>
              </w:rPr>
            </w:pPr>
            <w:r>
              <w:rPr>
                <w:rStyle w:val="5"/>
                <w:rFonts w:hint="eastAsia" w:ascii="Times New Roman" w:hAnsi="Times New Roman" w:eastAsia="Times New Roman"/>
                <w:sz w:val="24"/>
                <w:szCs w:val="24"/>
              </w:rPr>
              <w:t>2000</w:t>
            </w:r>
          </w:p>
        </w:tc>
      </w:tr>
    </w:tbl>
    <w:p w14:paraId="2DE946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劳模工匠因直系亲属身患重大疾病住院治疗造成生 活困难的, 慰问标准按上述劳模工匠等级分别为 3000、 2000、1000、1000 元;</w:t>
      </w:r>
    </w:p>
    <w:p w14:paraId="6949EF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其余各类</w:t>
      </w:r>
      <w:r>
        <w:rPr>
          <w:rFonts w:hint="eastAsia" w:ascii="仿宋_GB2312" w:hAnsi="仿宋_GB2312" w:eastAsia="仿宋_GB2312" w:cs="仿宋_GB2312"/>
          <w:sz w:val="32"/>
          <w:szCs w:val="32"/>
          <w:lang w:val="en-US" w:eastAsia="zh-CN"/>
        </w:rPr>
        <w:t>走访</w:t>
      </w:r>
      <w:r>
        <w:rPr>
          <w:rFonts w:hint="eastAsia" w:ascii="仿宋_GB2312" w:hAnsi="仿宋_GB2312" w:eastAsia="仿宋_GB2312" w:cs="仿宋_GB2312"/>
          <w:sz w:val="32"/>
          <w:szCs w:val="32"/>
        </w:rPr>
        <w:t>慰问标准原则上每人每次 1000 - 2000 元。遇特殊情况（包括但不限于:无法落实待遇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遭受自然灾害、发生工伤事故住院治疗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因公牺牲、见义勇为而受到表彰或主流媒体宣传、在救灾救险中受到表彰等）,可视情节相应提高,但原则上不超过10000元;</w:t>
      </w:r>
    </w:p>
    <w:p w14:paraId="6CF41C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在慰问劳模工匠时,除慰问金之外,另可购买花束或果篮等慰问品,慰问品价值原则上不超过300 元;</w:t>
      </w:r>
    </w:p>
    <w:p w14:paraId="3146DF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劳模工匠去世时需赠送花圈的,原则上不高于300 元;</w:t>
      </w:r>
    </w:p>
    <w:p w14:paraId="20DDBC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原则上同一自然年度内</w:t>
      </w:r>
      <w:r>
        <w:rPr>
          <w:rFonts w:hint="eastAsia" w:ascii="仿宋_GB2312" w:hAnsi="仿宋_GB2312" w:eastAsia="仿宋_GB2312" w:cs="仿宋_GB2312"/>
          <w:sz w:val="32"/>
          <w:szCs w:val="32"/>
          <w:lang w:val="en-US" w:eastAsia="zh-CN"/>
        </w:rPr>
        <w:t>同一走访</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rPr>
        <w:t>不超过一次,自然灾害、抢险救灾</w:t>
      </w:r>
      <w:r>
        <w:rPr>
          <w:rFonts w:hint="eastAsia" w:ascii="仿宋_GB2312" w:hAnsi="仿宋_GB2312" w:eastAsia="仿宋_GB2312" w:cs="仿宋_GB2312"/>
          <w:sz w:val="32"/>
          <w:szCs w:val="32"/>
          <w:lang w:val="en-US" w:eastAsia="zh-CN"/>
        </w:rPr>
        <w:t>或走访慰问对象突发疾病</w:t>
      </w:r>
      <w:r>
        <w:rPr>
          <w:rFonts w:hint="eastAsia" w:ascii="仿宋_GB2312" w:hAnsi="仿宋_GB2312" w:eastAsia="仿宋_GB2312" w:cs="仿宋_GB2312"/>
          <w:sz w:val="32"/>
          <w:szCs w:val="32"/>
        </w:rPr>
        <w:t>等特殊情况慰问可不受次数限制。</w:t>
      </w:r>
    </w:p>
    <w:p w14:paraId="6394C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四、申报和审批程度</w:t>
      </w:r>
    </w:p>
    <w:p w14:paraId="00EB76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由劳模工匠所属区县（市） 总工会（劳模工匠协会）、产业工会（劳模工匠分会）经核实后向协会提出申请。</w:t>
      </w:r>
    </w:p>
    <w:p w14:paraId="4A8183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协会办公室收到相关信息,应及时提出初步方案、慰问标准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相关事迹或其他佐证材料</w:t>
      </w:r>
      <w:r>
        <w:rPr>
          <w:rFonts w:hint="eastAsia" w:ascii="仿宋_GB2312" w:hAnsi="仿宋_GB2312" w:eastAsia="仿宋_GB2312" w:cs="仿宋_GB2312"/>
          <w:sz w:val="32"/>
          <w:szCs w:val="32"/>
        </w:rPr>
        <w:t>,经协会会长同意后,由协会领导或委托所属区县（市）、产业前往慰问。</w:t>
      </w:r>
    </w:p>
    <w:p w14:paraId="4075C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五、支付程序</w:t>
      </w:r>
    </w:p>
    <w:p w14:paraId="39856D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由协会办公室填制慰问清单,根据《杭州市劳模工匠协会财务管理办法》审批要求,经相关领导审批后,</w:t>
      </w:r>
      <w:r>
        <w:rPr>
          <w:rFonts w:hint="eastAsia" w:ascii="仿宋_GB2312" w:hAnsi="仿宋_GB2312" w:eastAsia="仿宋_GB2312" w:cs="仿宋_GB2312"/>
          <w:sz w:val="32"/>
          <w:szCs w:val="32"/>
          <w:lang w:val="en-US" w:eastAsia="zh-CN"/>
        </w:rPr>
        <w:t>向慰问对象本人银行卡</w:t>
      </w:r>
      <w:r>
        <w:rPr>
          <w:rFonts w:hint="eastAsia" w:ascii="仿宋_GB2312" w:hAnsi="仿宋_GB2312" w:eastAsia="仿宋_GB2312" w:cs="仿宋_GB2312"/>
          <w:sz w:val="32"/>
          <w:szCs w:val="32"/>
        </w:rPr>
        <w:t>转账支付。</w:t>
      </w:r>
      <w:r>
        <w:rPr>
          <w:rFonts w:hint="eastAsia" w:ascii="仿宋_GB2312" w:hAnsi="仿宋_GB2312" w:eastAsia="仿宋_GB2312" w:cs="仿宋_GB2312"/>
          <w:sz w:val="32"/>
          <w:szCs w:val="32"/>
          <w:lang w:val="en-US" w:eastAsia="zh-CN"/>
        </w:rPr>
        <w:t>如因特殊情况，确须现金支付的，需附上情况说明。</w:t>
      </w:r>
    </w:p>
    <w:p w14:paraId="25E287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 、资金来源</w:t>
      </w:r>
      <w:r>
        <w:rPr>
          <w:rFonts w:hint="eastAsia" w:ascii="仿宋_GB2312" w:hAnsi="仿宋_GB2312" w:eastAsia="仿宋_GB2312" w:cs="仿宋_GB2312"/>
          <w:sz w:val="32"/>
          <w:szCs w:val="32"/>
        </w:rPr>
        <w:t xml:space="preserve"> </w:t>
      </w:r>
    </w:p>
    <w:p w14:paraId="779F75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劳模工匠慰问工作作为协会年度主要任务，其经费开 支列入协会年度预算。</w:t>
      </w:r>
    </w:p>
    <w:p w14:paraId="5842BC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本管理办法经会员代表大会</w:t>
      </w:r>
      <w:bookmarkStart w:id="0" w:name="_GoBack"/>
      <w:bookmarkEnd w:id="0"/>
      <w:r>
        <w:rPr>
          <w:rFonts w:hint="eastAsia" w:ascii="仿宋_GB2312" w:hAnsi="仿宋_GB2312" w:eastAsia="仿宋_GB2312" w:cs="仿宋_GB2312"/>
          <w:sz w:val="32"/>
          <w:szCs w:val="32"/>
        </w:rPr>
        <w:t>研究通过后自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20509000000000000"/>
    <w:charset w:val="86"/>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86D61"/>
    <w:rsid w:val="0DAF754B"/>
    <w:rsid w:val="15286D61"/>
    <w:rsid w:val="279B3DFC"/>
    <w:rsid w:val="29AE73C4"/>
    <w:rsid w:val="4968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其他"/>
    <w:basedOn w:val="1"/>
    <w:link w:val="5"/>
    <w:unhideWhenUsed/>
    <w:qFormat/>
    <w:uiPriority w:val="99"/>
    <w:pPr>
      <w:shd w:val="clear" w:color="auto" w:fill="FFFFFF"/>
      <w:spacing w:line="300" w:lineRule="auto"/>
      <w:ind w:firstLine="400"/>
    </w:pPr>
    <w:rPr>
      <w:rFonts w:hint="eastAsia" w:ascii="MingLiU" w:hAnsi="MingLiU" w:eastAsia="MingLiU"/>
      <w:sz w:val="24"/>
      <w:szCs w:val="24"/>
      <w:lang w:val="zh-CN" w:eastAsia="zh-CN"/>
    </w:rPr>
  </w:style>
  <w:style w:type="character" w:customStyle="1" w:styleId="5">
    <w:name w:val="其他_"/>
    <w:basedOn w:val="3"/>
    <w:link w:val="4"/>
    <w:unhideWhenUsed/>
    <w:qFormat/>
    <w:uiPriority w:val="99"/>
    <w:rPr>
      <w:rFonts w:hint="eastAsia" w:ascii="MingLiU" w:hAnsi="MingLiU" w:eastAsia="MingLiU"/>
      <w:sz w:val="24"/>
      <w:szCs w:val="2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1086</Words>
  <Characters>1160</Characters>
  <Lines>0</Lines>
  <Paragraphs>0</Paragraphs>
  <TotalTime>0</TotalTime>
  <ScaleCrop>false</ScaleCrop>
  <LinksUpToDate>false</LinksUpToDate>
  <CharactersWithSpaces>1188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2025-07-18T01:31:00Z</dcterms:created>
  <dc:creator>zoe</dc:creator>
  <cp:lastModifiedBy>zoe</cp:lastModifiedBy>
  <dcterms:modified xsi:type="dcterms:W3CDTF">2025-07-24T08:04:16Z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342965D221194A3DA8D877B3AA0C366B_11</vt:lpwstr>
  </property>
  <property fmtid="{D5CDD505-2E9C-101B-9397-08002B2CF9AE}" pid="4" name="KSOTemplateDocerSaveRecord">
    <vt:lpwstr>eyJoZGlkIjoiYTI5NThkYThkMTI5NjFmMmM3Njc5ODk0MDgwNzY2MTMiLCJ1c2VySWQiOiI1OTg5NjA2OTcifQ==</vt:lpwstr>
  </property>
</Properties>
</file>