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CD2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文件审核签发办法</w:t>
      </w:r>
    </w:p>
    <w:p w14:paraId="73A0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5A7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为规范协会文件审核签发程序,提高工作效率,根据协 会章程,制订杭州市劳模工匠协会文件审核签发办法。</w:t>
      </w:r>
    </w:p>
    <w:p w14:paraId="35C33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一、文件签发应遵循“坚持政策、依法办事、严谨细致” 的原则,先审后签。</w:t>
      </w:r>
    </w:p>
    <w:p w14:paraId="16C1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二、文件由协会办公室负责起草,并统一使用“杭劳工 协”文号。</w:t>
      </w:r>
    </w:p>
    <w:p w14:paraId="1B86F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三、拟稿人对拟文的目的与内容要了解清楚,所拟文件 要条理清楚、简明严谨、文字规范。</w:t>
      </w:r>
    </w:p>
    <w:p w14:paraId="23C3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四、起草、校对、审核、签发人员必须认真负责,把好文 件的质量关。</w:t>
      </w:r>
    </w:p>
    <w:p w14:paraId="5EC5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五、拟稿人在拟稿完成后,需填写《杭州市劳模工匠协 会文件送审签发单》,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经分管领导（秘书长）提出意见后，由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会长、副会长签发。签批者无论同意与否,均须用文字明确表述意见。</w:t>
      </w:r>
    </w:p>
    <w:p w14:paraId="3E27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六、文件签发同意后的文件由协会办公室负责统一编 号、印制、盖章和寄送。</w:t>
      </w:r>
    </w:p>
    <w:p w14:paraId="73DF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七、从起草到签发的文件底稿由协会办公室统一存档。</w:t>
      </w:r>
    </w:p>
    <w:p w14:paraId="374B4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本办法经会长办公会议研究通过后自 2020 年 7 月 21 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0F3A"/>
    <w:rsid w:val="6EC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2025-07-29T02:59:00Z</dcterms:created>
  <dc:creator>zoe</dc:creator>
  <cp:lastModifiedBy>zoe</cp:lastModifiedBy>
  <dcterms:modified xsi:type="dcterms:W3CDTF">2025-07-29T03:02:57Z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71D871971F044E91AB1A44E869A30A4C_11</vt:lpwstr>
  </property>
  <property fmtid="{D5CDD505-2E9C-101B-9397-08002B2CF9AE}" pid="4" name="KSOTemplateDocerSaveRecord">
    <vt:lpwstr>eyJoZGlkIjoiYTI5NThkYThkMTI5NjFmMmM3Njc5ODk0MDgwNzY2MTMiLCJ1c2VySWQiOiI1OTg5NjA2OTcifQ==</vt:lpwstr>
  </property>
</Properties>
</file>