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65" w:rsidRDefault="00DF4B1B">
      <w:pPr>
        <w:wordWrap w:val="0"/>
        <w:jc w:val="right"/>
        <w:rPr>
          <w:rFonts w:ascii="楷体_GB2312" w:eastAsia="楷体_GB2312"/>
          <w:b/>
          <w:sz w:val="30"/>
        </w:rPr>
      </w:pPr>
      <w:r>
        <w:rPr>
          <w:rFonts w:ascii="楷体_GB2312" w:eastAsia="楷体_GB2312" w:hint="eastAsia"/>
          <w:b/>
          <w:sz w:val="30"/>
        </w:rPr>
        <w:t xml:space="preserve">统一社会信用代码 </w:t>
      </w:r>
    </w:p>
    <w:p w:rsidR="007B4265" w:rsidRDefault="00DF4B1B">
      <w:pPr>
        <w:wordWrap w:val="0"/>
        <w:jc w:val="right"/>
        <w:rPr>
          <w:rFonts w:ascii="楷体_GB2312" w:eastAsia="楷体_GB2312"/>
          <w:b/>
          <w:sz w:val="30"/>
        </w:rPr>
      </w:pPr>
      <w:r>
        <w:rPr>
          <w:rStyle w:val="font21"/>
          <w:b/>
          <w:bCs/>
          <w:szCs w:val="30"/>
        </w:rPr>
        <w:t>1233010047012020XH</w:t>
      </w:r>
    </w:p>
    <w:p w:rsidR="007B4265" w:rsidRDefault="007B4265">
      <w:pPr>
        <w:adjustRightInd w:val="0"/>
        <w:snapToGrid w:val="0"/>
        <w:jc w:val="right"/>
      </w:pPr>
    </w:p>
    <w:p w:rsidR="007B4265" w:rsidRDefault="007B4265" w:rsidP="0015436B">
      <w:pPr>
        <w:adjustRightInd w:val="0"/>
        <w:snapToGrid w:val="0"/>
        <w:ind w:rightChars="-27" w:right="-57"/>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DF4B1B">
      <w:pPr>
        <w:adjustRightInd w:val="0"/>
        <w:snapToGrid w:val="0"/>
        <w:jc w:val="center"/>
        <w:rPr>
          <w:rFonts w:eastAsia="黑体"/>
          <w:b/>
          <w:bCs/>
          <w:spacing w:val="40"/>
          <w:sz w:val="52"/>
        </w:rPr>
      </w:pPr>
      <w:r>
        <w:rPr>
          <w:rFonts w:eastAsia="黑体" w:hint="eastAsia"/>
          <w:b/>
          <w:bCs/>
          <w:spacing w:val="40"/>
          <w:sz w:val="52"/>
        </w:rPr>
        <w:t>事业单位法人年度报告书</w:t>
      </w:r>
    </w:p>
    <w:p w:rsidR="007B4265" w:rsidRDefault="007B4265">
      <w:pPr>
        <w:adjustRightInd w:val="0"/>
        <w:snapToGrid w:val="0"/>
        <w:jc w:val="center"/>
        <w:rPr>
          <w:rFonts w:eastAsia="黑体"/>
          <w:b/>
          <w:bCs/>
          <w:spacing w:val="30"/>
        </w:rPr>
      </w:pPr>
    </w:p>
    <w:p w:rsidR="007B4265" w:rsidRDefault="007B4265">
      <w:pPr>
        <w:adjustRightInd w:val="0"/>
        <w:snapToGrid w:val="0"/>
        <w:jc w:val="center"/>
        <w:rPr>
          <w:rFonts w:eastAsia="黑体"/>
          <w:b/>
          <w:bCs/>
          <w:spacing w:val="30"/>
        </w:rPr>
      </w:pPr>
    </w:p>
    <w:p w:rsidR="007B4265" w:rsidRDefault="00DF4B1B">
      <w:pPr>
        <w:adjustRightInd w:val="0"/>
        <w:snapToGrid w:val="0"/>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2017</w:t>
      </w:r>
      <w:r>
        <w:rPr>
          <w:rStyle w:val="font21"/>
          <w:rFonts w:hint="eastAsia"/>
          <w:b/>
          <w:bCs/>
          <w:szCs w:val="30"/>
        </w:rPr>
        <w:t xml:space="preserve">  </w:t>
      </w:r>
      <w:r>
        <w:rPr>
          <w:rFonts w:eastAsia="楷体_GB2312" w:hint="eastAsia"/>
          <w:b/>
          <w:bCs/>
          <w:spacing w:val="30"/>
          <w:sz w:val="36"/>
        </w:rPr>
        <w:t>）</w:t>
      </w:r>
      <w:r>
        <w:rPr>
          <w:rFonts w:ascii="楷体_GB2312" w:eastAsia="楷体_GB2312" w:hAnsi="楷体" w:hint="eastAsia"/>
          <w:b/>
          <w:bCs/>
          <w:spacing w:val="30"/>
          <w:sz w:val="36"/>
        </w:rPr>
        <w:t>年度</w:t>
      </w: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tbl>
      <w:tblPr>
        <w:tblW w:w="0" w:type="auto"/>
        <w:tblLook w:val="01E0"/>
      </w:tblPr>
      <w:tblGrid>
        <w:gridCol w:w="2808"/>
        <w:gridCol w:w="6120"/>
      </w:tblGrid>
      <w:tr w:rsidR="007B4265">
        <w:trPr>
          <w:trHeight w:val="722"/>
        </w:trPr>
        <w:tc>
          <w:tcPr>
            <w:tcW w:w="2808" w:type="dxa"/>
            <w:vAlign w:val="center"/>
          </w:tcPr>
          <w:p w:rsidR="007B4265" w:rsidRDefault="00DF4B1B">
            <w:pPr>
              <w:adjustRightInd w:val="0"/>
              <w:snapToGrid w:val="0"/>
              <w:jc w:val="right"/>
              <w:rPr>
                <w:sz w:val="36"/>
              </w:rPr>
            </w:pPr>
            <w:r>
              <w:rPr>
                <w:rFonts w:ascii="黑体" w:eastAsia="黑体" w:hint="eastAsia"/>
                <w:b/>
                <w:bCs/>
                <w:sz w:val="36"/>
              </w:rPr>
              <w:t>单 位 名 称</w:t>
            </w:r>
          </w:p>
        </w:tc>
        <w:tc>
          <w:tcPr>
            <w:tcW w:w="6120" w:type="dxa"/>
            <w:tcBorders>
              <w:bottom w:val="single" w:sz="12" w:space="0" w:color="auto"/>
            </w:tcBorders>
            <w:vAlign w:val="center"/>
          </w:tcPr>
          <w:p w:rsidR="007B4265" w:rsidRDefault="00DF4B1B">
            <w:pPr>
              <w:adjustRightInd w:val="0"/>
              <w:snapToGrid w:val="0"/>
              <w:rPr>
                <w:sz w:val="36"/>
              </w:rPr>
            </w:pPr>
            <w:r>
              <w:rPr>
                <w:rFonts w:ascii="黑体" w:eastAsia="黑体" w:hint="eastAsia"/>
                <w:bCs/>
                <w:sz w:val="36"/>
              </w:rPr>
              <w:t>杭州市工人业余大学（杭州市总工会干部学校、杭州市总工会宣传教育中心）</w:t>
            </w:r>
          </w:p>
        </w:tc>
      </w:tr>
      <w:tr w:rsidR="007B4265">
        <w:tc>
          <w:tcPr>
            <w:tcW w:w="2808" w:type="dxa"/>
            <w:vAlign w:val="center"/>
          </w:tcPr>
          <w:p w:rsidR="007B4265" w:rsidRDefault="007B4265">
            <w:pPr>
              <w:adjustRightInd w:val="0"/>
              <w:snapToGrid w:val="0"/>
              <w:jc w:val="right"/>
              <w:rPr>
                <w:sz w:val="36"/>
              </w:rPr>
            </w:pPr>
          </w:p>
        </w:tc>
        <w:tc>
          <w:tcPr>
            <w:tcW w:w="6120" w:type="dxa"/>
            <w:tcBorders>
              <w:top w:val="single" w:sz="12" w:space="0" w:color="auto"/>
            </w:tcBorders>
            <w:vAlign w:val="center"/>
          </w:tcPr>
          <w:p w:rsidR="007B4265" w:rsidRDefault="007B4265">
            <w:pPr>
              <w:adjustRightInd w:val="0"/>
              <w:snapToGrid w:val="0"/>
              <w:rPr>
                <w:sz w:val="36"/>
              </w:rPr>
            </w:pPr>
          </w:p>
        </w:tc>
      </w:tr>
      <w:tr w:rsidR="007B4265">
        <w:trPr>
          <w:trHeight w:val="624"/>
        </w:trPr>
        <w:tc>
          <w:tcPr>
            <w:tcW w:w="2808" w:type="dxa"/>
            <w:vAlign w:val="center"/>
          </w:tcPr>
          <w:p w:rsidR="007B4265" w:rsidRDefault="00DF4B1B">
            <w:pPr>
              <w:adjustRightInd w:val="0"/>
              <w:snapToGrid w:val="0"/>
              <w:jc w:val="right"/>
              <w:rPr>
                <w:sz w:val="36"/>
              </w:rPr>
            </w:pPr>
            <w:r>
              <w:rPr>
                <w:rFonts w:ascii="黑体" w:eastAsia="黑体" w:hint="eastAsia"/>
                <w:b/>
                <w:bCs/>
                <w:sz w:val="36"/>
              </w:rPr>
              <w:t>法</w:t>
            </w:r>
            <w:r>
              <w:rPr>
                <w:rFonts w:ascii="黑体" w:eastAsia="黑体" w:hint="eastAsia"/>
                <w:b/>
                <w:bCs/>
                <w:spacing w:val="30"/>
                <w:sz w:val="36"/>
              </w:rPr>
              <w:t>定代表</w:t>
            </w:r>
            <w:r>
              <w:rPr>
                <w:rFonts w:ascii="黑体" w:eastAsia="黑体" w:hint="eastAsia"/>
                <w:b/>
                <w:bCs/>
                <w:sz w:val="36"/>
              </w:rPr>
              <w:t>人</w:t>
            </w:r>
          </w:p>
        </w:tc>
        <w:tc>
          <w:tcPr>
            <w:tcW w:w="6120" w:type="dxa"/>
            <w:tcBorders>
              <w:bottom w:val="single" w:sz="12" w:space="0" w:color="auto"/>
            </w:tcBorders>
            <w:vAlign w:val="center"/>
          </w:tcPr>
          <w:p w:rsidR="007B4265" w:rsidRDefault="007B4265">
            <w:pPr>
              <w:adjustRightInd w:val="0"/>
              <w:snapToGrid w:val="0"/>
              <w:rPr>
                <w:sz w:val="36"/>
              </w:rPr>
            </w:pPr>
          </w:p>
        </w:tc>
      </w:tr>
    </w:tbl>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u w:val="single"/>
        </w:rPr>
      </w:pPr>
    </w:p>
    <w:p w:rsidR="007B4265" w:rsidRDefault="007B4265">
      <w:pPr>
        <w:adjustRightInd w:val="0"/>
        <w:snapToGrid w:val="0"/>
        <w:jc w:val="center"/>
        <w:rPr>
          <w:u w:val="single"/>
        </w:rPr>
      </w:pPr>
    </w:p>
    <w:p w:rsidR="007B4265" w:rsidRDefault="00DF4B1B">
      <w:pPr>
        <w:adjustRightInd w:val="0"/>
        <w:snapToGrid w:val="0"/>
        <w:jc w:val="center"/>
        <w:rPr>
          <w:rFonts w:ascii="宋体" w:hAnsi="Calibri" w:cs="宋体"/>
          <w:kern w:val="0"/>
          <w:sz w:val="22"/>
          <w:szCs w:val="22"/>
        </w:rPr>
      </w:pPr>
      <w:r>
        <w:rPr>
          <w:rFonts w:ascii="楷体_GB2312" w:eastAsia="楷体_GB2312" w:hAnsi="楷体" w:hint="eastAsia"/>
          <w:b/>
          <w:bCs/>
          <w:sz w:val="32"/>
          <w:szCs w:val="32"/>
        </w:rPr>
        <w:t>国家事业单位登记管理局制</w:t>
      </w:r>
    </w:p>
    <w:p w:rsidR="007B4265" w:rsidRDefault="00DF4B1B">
      <w:pPr>
        <w:adjustRightInd w:val="0"/>
        <w:snapToGrid w:val="0"/>
        <w:jc w:val="center"/>
        <w:rPr>
          <w:rFonts w:ascii="宋体" w:hAnsi="宋体" w:cs="宋体"/>
          <w:b/>
          <w:kern w:val="0"/>
          <w:sz w:val="18"/>
          <w:szCs w:val="18"/>
        </w:rPr>
      </w:pPr>
      <w:r>
        <w:rPr>
          <w:rFonts w:ascii="宋体" w:hAnsi="宋体" w:cs="宋体" w:hint="eastAsia"/>
          <w:b/>
          <w:kern w:val="0"/>
          <w:sz w:val="18"/>
          <w:szCs w:val="18"/>
          <w:lang w:val="zh-CN"/>
        </w:rPr>
        <w:t>编号</w:t>
      </w:r>
      <w:r>
        <w:rPr>
          <w:rFonts w:ascii="宋体" w:hAnsi="宋体" w:cs="宋体" w:hint="eastAsia"/>
          <w:b/>
          <w:kern w:val="0"/>
          <w:sz w:val="18"/>
          <w:szCs w:val="18"/>
        </w:rPr>
        <w:t>：</w:t>
      </w:r>
      <w:r>
        <w:rPr>
          <w:rFonts w:ascii="宋体" w:hAnsi="宋体" w:cs="宋体"/>
          <w:b/>
          <w:kern w:val="0"/>
          <w:sz w:val="18"/>
          <w:szCs w:val="18"/>
        </w:rPr>
        <w:t>133010000028</w:t>
      </w:r>
    </w:p>
    <w:p w:rsidR="007B4265" w:rsidRDefault="007B4265">
      <w:pPr>
        <w:adjustRightInd w:val="0"/>
        <w:snapToGrid w:val="0"/>
        <w:jc w:val="center"/>
        <w:rPr>
          <w:rFonts w:ascii="宋体" w:hAnsi="宋体" w:cs="宋体"/>
          <w:b/>
          <w:kern w:val="0"/>
          <w:sz w:val="18"/>
          <w:szCs w:val="18"/>
        </w:rPr>
        <w:sectPr w:rsidR="007B4265">
          <w:headerReference w:type="even" r:id="rId6"/>
          <w:headerReference w:type="default" r:id="rId7"/>
          <w:footerReference w:type="default" r:id="rId8"/>
          <w:headerReference w:type="first" r:id="rId9"/>
          <w:pgSz w:w="11906" w:h="16838"/>
          <w:pgMar w:top="1440" w:right="849" w:bottom="1440" w:left="1260" w:header="851" w:footer="992" w:gutter="0"/>
          <w:cols w:space="425"/>
          <w:docGrid w:type="lines" w:linePitch="312"/>
        </w:sect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rPr>
          <w:rFonts w:ascii="宋体" w:hAnsi="宋体" w:cs="宋体"/>
          <w:b/>
          <w:kern w:val="0"/>
          <w:sz w:val="18"/>
          <w:szCs w:val="1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095"/>
        <w:gridCol w:w="1826"/>
        <w:gridCol w:w="2181"/>
        <w:gridCol w:w="2210"/>
      </w:tblGrid>
      <w:tr w:rsidR="007B4265" w:rsidTr="009327B5">
        <w:trPr>
          <w:trHeight w:val="737"/>
        </w:trPr>
        <w:tc>
          <w:tcPr>
            <w:tcW w:w="1701" w:type="dxa"/>
            <w:vMerge w:val="restart"/>
            <w:tcBorders>
              <w:top w:val="single" w:sz="12" w:space="0" w:color="auto"/>
              <w:left w:val="single" w:sz="12" w:space="0" w:color="auto"/>
              <w:bottom w:val="single" w:sz="8"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《事业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单 位</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法 人</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 证书》</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登 载</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事 项</w:t>
            </w:r>
          </w:p>
        </w:tc>
        <w:tc>
          <w:tcPr>
            <w:tcW w:w="2095" w:type="dxa"/>
            <w:tcBorders>
              <w:top w:val="single" w:sz="12"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单位名称</w:t>
            </w:r>
          </w:p>
        </w:tc>
        <w:tc>
          <w:tcPr>
            <w:tcW w:w="6217" w:type="dxa"/>
            <w:gridSpan w:val="3"/>
            <w:tcBorders>
              <w:top w:val="single" w:sz="12"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hint="eastAsia"/>
                <w:szCs w:val="28"/>
              </w:rPr>
              <w:t>杭州市工人业余大学（杭州市总工会干部学校、杭州市总工会宣传教育中心）</w:t>
            </w:r>
          </w:p>
        </w:tc>
      </w:tr>
      <w:tr w:rsidR="007B4265" w:rsidTr="009327B5">
        <w:trPr>
          <w:trHeight w:val="3318"/>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宗 旨 和</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业务范围</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left"/>
              <w:rPr>
                <w:rStyle w:val="font71"/>
                <w:rFonts w:ascii="楷体_GB2312"/>
                <w:szCs w:val="28"/>
              </w:rPr>
            </w:pPr>
            <w:r>
              <w:rPr>
                <w:rStyle w:val="font71"/>
                <w:rFonts w:ascii="楷体_GB2312" w:hint="eastAsia"/>
                <w:szCs w:val="28"/>
              </w:rPr>
              <w:t>承担成人高等专科学历教育和职工职业技能培训工作 开展工会干部教育培训和工会系统相关宣传工作 开展工运理论和职工教育研究</w:t>
            </w:r>
          </w:p>
          <w:p w:rsidR="007B4265" w:rsidRDefault="007B4265">
            <w:pPr>
              <w:jc w:val="center"/>
              <w:rPr>
                <w:rFonts w:ascii="楷体_GB2312" w:eastAsia="楷体_GB2312" w:hAnsi="楷体"/>
                <w:b/>
                <w:bCs/>
                <w:sz w:val="32"/>
                <w:szCs w:val="32"/>
              </w:rPr>
            </w:pPr>
          </w:p>
          <w:p w:rsidR="007B4265" w:rsidRDefault="007B4265">
            <w:pPr>
              <w:jc w:val="center"/>
              <w:rPr>
                <w:rFonts w:ascii="楷体_GB2312" w:eastAsia="楷体_GB2312" w:hAnsi="楷体"/>
                <w:b/>
                <w:bCs/>
                <w:sz w:val="32"/>
                <w:szCs w:val="32"/>
              </w:rPr>
            </w:pPr>
          </w:p>
          <w:p w:rsidR="007B4265" w:rsidRDefault="007B4265">
            <w:pPr>
              <w:jc w:val="center"/>
              <w:rPr>
                <w:rFonts w:ascii="楷体_GB2312" w:eastAsia="楷体_GB2312" w:hAnsi="楷体"/>
                <w:b/>
                <w:bCs/>
                <w:sz w:val="32"/>
                <w:szCs w:val="32"/>
              </w:rPr>
            </w:pPr>
          </w:p>
          <w:p w:rsidR="007B4265" w:rsidRDefault="007B4265">
            <w:pPr>
              <w:rPr>
                <w:rFonts w:ascii="楷体_GB2312" w:eastAsia="楷体_GB2312" w:hAnsi="楷体"/>
                <w:b/>
                <w:bCs/>
                <w:sz w:val="32"/>
                <w:szCs w:val="32"/>
              </w:rPr>
            </w:pPr>
          </w:p>
        </w:tc>
      </w:tr>
      <w:tr w:rsidR="007B4265" w:rsidTr="009327B5">
        <w:trPr>
          <w:trHeight w:val="645"/>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住    所</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浙江省杭州市下城区长庆街道林司后41号</w:t>
            </w:r>
          </w:p>
        </w:tc>
      </w:tr>
      <w:tr w:rsidR="007B4265" w:rsidTr="009327B5">
        <w:trPr>
          <w:trHeight w:val="737"/>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法定代表人</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龚意华</w:t>
            </w:r>
          </w:p>
        </w:tc>
      </w:tr>
      <w:tr w:rsidR="007B4265" w:rsidTr="009327B5">
        <w:trPr>
          <w:trHeight w:val="737"/>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开办资金</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szCs w:val="28"/>
              </w:rPr>
              <w:t>1875万元</w:t>
            </w:r>
          </w:p>
        </w:tc>
      </w:tr>
      <w:tr w:rsidR="007B4265" w:rsidTr="009327B5">
        <w:trPr>
          <w:trHeight w:val="737"/>
        </w:trPr>
        <w:tc>
          <w:tcPr>
            <w:tcW w:w="170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经费来源</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财政补助</w:t>
            </w:r>
          </w:p>
        </w:tc>
      </w:tr>
      <w:tr w:rsidR="007B4265" w:rsidTr="009327B5">
        <w:trPr>
          <w:trHeight w:val="737"/>
        </w:trPr>
        <w:tc>
          <w:tcPr>
            <w:tcW w:w="1701" w:type="dxa"/>
            <w:vMerge/>
            <w:tcBorders>
              <w:top w:val="single" w:sz="12" w:space="0" w:color="auto"/>
              <w:left w:val="single" w:sz="12" w:space="0" w:color="auto"/>
              <w:bottom w:val="single" w:sz="4"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2095"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举办单位</w:t>
            </w:r>
          </w:p>
        </w:tc>
        <w:tc>
          <w:tcPr>
            <w:tcW w:w="6217"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ascii="楷体_GB2312" w:hint="eastAsia"/>
                <w:szCs w:val="28"/>
              </w:rPr>
              <w:t>杭州市总工会</w:t>
            </w:r>
          </w:p>
        </w:tc>
      </w:tr>
      <w:tr w:rsidR="007B4265" w:rsidTr="009327B5">
        <w:trPr>
          <w:trHeight w:val="856"/>
        </w:trPr>
        <w:tc>
          <w:tcPr>
            <w:tcW w:w="1701" w:type="dxa"/>
            <w:vMerge w:val="restart"/>
            <w:tcBorders>
              <w:top w:val="single" w:sz="4" w:space="0" w:color="auto"/>
              <w:left w:val="single" w:sz="12" w:space="0" w:color="auto"/>
              <w:right w:val="single" w:sz="4" w:space="0" w:color="auto"/>
            </w:tcBorders>
            <w:vAlign w:val="center"/>
          </w:tcPr>
          <w:p w:rsidR="007B4265" w:rsidRDefault="00DF4B1B">
            <w:pPr>
              <w:jc w:val="center"/>
            </w:pPr>
            <w:r>
              <w:rPr>
                <w:rStyle w:val="font61"/>
                <w:b/>
                <w:bCs/>
              </w:rPr>
              <w:t>资产</w:t>
            </w:r>
          </w:p>
          <w:p w:rsidR="007B4265" w:rsidRDefault="00DF4B1B">
            <w:pPr>
              <w:jc w:val="center"/>
            </w:pPr>
            <w:r>
              <w:rPr>
                <w:rStyle w:val="font61"/>
                <w:b/>
                <w:bCs/>
              </w:rPr>
              <w:t>损益</w:t>
            </w:r>
          </w:p>
          <w:p w:rsidR="007B4265" w:rsidRDefault="00DF4B1B">
            <w:pPr>
              <w:jc w:val="center"/>
              <w:rPr>
                <w:rFonts w:ascii="楷体_GB2312" w:eastAsia="楷体_GB2312" w:hAnsi="楷体"/>
                <w:b/>
                <w:bCs/>
                <w:sz w:val="32"/>
                <w:szCs w:val="32"/>
              </w:rPr>
            </w:pPr>
            <w:r>
              <w:rPr>
                <w:rStyle w:val="font61"/>
                <w:b/>
                <w:bCs/>
              </w:rPr>
              <w:t>情况</w:t>
            </w:r>
          </w:p>
        </w:tc>
        <w:tc>
          <w:tcPr>
            <w:tcW w:w="8312" w:type="dxa"/>
            <w:gridSpan w:val="4"/>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净资产合计（所有者权益合计）</w:t>
            </w:r>
          </w:p>
        </w:tc>
      </w:tr>
      <w:tr w:rsidR="007B4265" w:rsidTr="009327B5">
        <w:trPr>
          <w:trHeight w:val="826"/>
        </w:trPr>
        <w:tc>
          <w:tcPr>
            <w:tcW w:w="1701" w:type="dxa"/>
            <w:vMerge/>
            <w:tcBorders>
              <w:left w:val="single" w:sz="12"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年初数（万元）</w:t>
            </w:r>
          </w:p>
        </w:tc>
        <w:tc>
          <w:tcPr>
            <w:tcW w:w="4391"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年末数（万元）</w:t>
            </w:r>
          </w:p>
        </w:tc>
      </w:tr>
      <w:tr w:rsidR="007B4265" w:rsidTr="009327B5">
        <w:trPr>
          <w:trHeight w:val="838"/>
        </w:trPr>
        <w:tc>
          <w:tcPr>
            <w:tcW w:w="1701" w:type="dxa"/>
            <w:vMerge/>
            <w:tcBorders>
              <w:left w:val="single" w:sz="12" w:space="0" w:color="auto"/>
              <w:bottom w:val="single" w:sz="4"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rPr>
              <w:t>1875</w:t>
            </w:r>
          </w:p>
        </w:tc>
        <w:tc>
          <w:tcPr>
            <w:tcW w:w="4391"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sz w:val="32"/>
                <w:szCs w:val="32"/>
              </w:rPr>
              <w:t>1940</w:t>
            </w:r>
          </w:p>
        </w:tc>
      </w:tr>
      <w:tr w:rsidR="007B4265" w:rsidTr="009327B5">
        <w:trPr>
          <w:trHeight w:val="847"/>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Style w:val="font61"/>
                <w:b/>
                <w:bCs/>
              </w:rPr>
              <w:t>网上名称</w:t>
            </w:r>
          </w:p>
        </w:tc>
        <w:tc>
          <w:tcPr>
            <w:tcW w:w="3921"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28"/>
                <w:szCs w:val="28"/>
              </w:rPr>
            </w:pPr>
            <w:r>
              <w:rPr>
                <w:rFonts w:ascii="楷体_GB2312" w:eastAsia="楷体_GB2312" w:hint="eastAsia"/>
                <w:bCs/>
                <w:sz w:val="28"/>
                <w:szCs w:val="28"/>
              </w:rPr>
              <w:t>杭州市工人业余大学.公益</w:t>
            </w:r>
            <w:r>
              <w:rPr>
                <w:rFonts w:ascii="楷体_GB2312" w:eastAsia="楷体_GB2312" w:hAnsi="楷体" w:hint="eastAsia"/>
                <w:bCs/>
                <w:sz w:val="28"/>
                <w:szCs w:val="28"/>
              </w:rPr>
              <w:t xml:space="preserve">  </w:t>
            </w:r>
          </w:p>
        </w:tc>
        <w:tc>
          <w:tcPr>
            <w:tcW w:w="2181"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从业人数</w:t>
            </w:r>
          </w:p>
        </w:tc>
        <w:tc>
          <w:tcPr>
            <w:tcW w:w="2210" w:type="dxa"/>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hint="eastAsia"/>
              </w:rPr>
              <w:t>52</w:t>
            </w:r>
          </w:p>
        </w:tc>
      </w:tr>
      <w:tr w:rsidR="007B4265" w:rsidTr="009327B5">
        <w:trPr>
          <w:trHeight w:val="6369"/>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lastRenderedPageBreak/>
              <w:t>对《条</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例》和</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实施细</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则有关</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变更登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记规定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的执行</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情  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无</w:t>
            </w:r>
          </w:p>
        </w:tc>
      </w:tr>
      <w:tr w:rsidR="007B4265" w:rsidTr="009327B5">
        <w:trPr>
          <w:trHeight w:val="13279"/>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lastRenderedPageBreak/>
              <w:t>开</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展</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务</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动</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情</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宋体" w:hAnsi="宋体"/>
                <w:b/>
                <w:bCs/>
                <w:szCs w:val="21"/>
              </w:rPr>
            </w:pPr>
            <w:r>
              <w:rPr>
                <w:rStyle w:val="font71"/>
                <w:rFonts w:ascii="宋体" w:eastAsia="宋体" w:hAnsi="宋体" w:hint="eastAsia"/>
                <w:sz w:val="21"/>
                <w:szCs w:val="21"/>
              </w:rPr>
              <w:t>2017年，在市总工会的领导下，学校领导班子带领全校教职工认真学习贯彻中央和省委、市委党的群团工作会议精神，贯彻落实市总工会的决策要求，紧紧围绕工会中心工作，服务大局、服务职工，凝心聚力，真抓实干，较好地完成了市总工会下达的各项工作任务。具体工作总结如下：</w:t>
            </w:r>
            <w:r>
              <w:rPr>
                <w:rStyle w:val="font71"/>
                <w:rFonts w:ascii="宋体" w:eastAsia="宋体" w:hAnsi="宋体" w:hint="eastAsia"/>
                <w:sz w:val="21"/>
                <w:szCs w:val="21"/>
              </w:rPr>
              <w:br/>
              <w:t>一、坚持突出工作目标主线，强化自身建设</w:t>
            </w:r>
            <w:r>
              <w:rPr>
                <w:rStyle w:val="font71"/>
                <w:rFonts w:ascii="宋体" w:eastAsia="宋体" w:hAnsi="宋体" w:hint="eastAsia"/>
                <w:sz w:val="21"/>
                <w:szCs w:val="21"/>
              </w:rPr>
              <w:br/>
              <w:t>（一）总体发展情况</w:t>
            </w:r>
            <w:r>
              <w:rPr>
                <w:rStyle w:val="font71"/>
                <w:rFonts w:ascii="宋体" w:eastAsia="宋体" w:hAnsi="宋体" w:hint="eastAsia"/>
                <w:sz w:val="21"/>
                <w:szCs w:val="21"/>
              </w:rPr>
              <w:br/>
              <w:t>学校日常工作井然有序，总体稳定，教学秩序良好，祥和安定。顺应工会改革的新形势，按照市总工会的指示精神，结合学校实际，制订学校转型发展方案，调整校领导班子分工及部分内设机构职能；修订完善部分规章制度；开展工会工作课题研究；停办大专学历教育，抓好学历教育扫尾工作；参与“资助千名优秀外来务工人员上大学”工作；顺利完成工会干部教育培训主体班次和委培班次的工作任务，进一步完善工会干部教育培训师资库</w:t>
            </w:r>
            <w:r>
              <w:rPr>
                <w:rStyle w:val="font71"/>
                <w:rFonts w:ascii="宋体" w:eastAsia="宋体" w:hAnsi="宋体" w:hint="eastAsia"/>
                <w:sz w:val="21"/>
                <w:szCs w:val="21"/>
              </w:rPr>
              <w:br/>
            </w:r>
            <w:r>
              <w:rPr>
                <w:rStyle w:val="font71"/>
                <w:rFonts w:ascii="宋体" w:eastAsia="宋体" w:hAnsi="宋体" w:hint="eastAsia"/>
                <w:sz w:val="21"/>
                <w:szCs w:val="21"/>
              </w:rPr>
              <w:br/>
              <w:t>；职工职业技能培训与鉴定、退休职工教育培训项目再上新台阶；财务实现完全“收支两条线”，内控制度更趋完善；人事和外宣工作有序开展；劳动纪律及工作考勤进一步规范；新一届工会委员会选举产生；党组织工作有力推进；服务“G20”措施有力，确保校园安全与稳定等。各项业务成效显著，具体如下：</w:t>
            </w:r>
            <w:r>
              <w:rPr>
                <w:rStyle w:val="font71"/>
                <w:rFonts w:ascii="宋体" w:eastAsia="宋体" w:hAnsi="宋体" w:hint="eastAsia"/>
                <w:sz w:val="21"/>
                <w:szCs w:val="21"/>
              </w:rPr>
              <w:br/>
              <w:t>工会干训：举办各类干训班34期，共计培训3086人。其中工会干部岗位资格培训班5期，共387人。各类工会业务及送教上门培训班29期，共2699人。</w:t>
            </w:r>
            <w:r>
              <w:rPr>
                <w:rStyle w:val="font71"/>
                <w:rFonts w:ascii="宋体" w:eastAsia="宋体" w:hAnsi="宋体" w:hint="eastAsia"/>
                <w:sz w:val="21"/>
                <w:szCs w:val="21"/>
              </w:rPr>
              <w:br/>
              <w:t>技能培训与鉴定：举办了88个班次的技能培训班（含各类合作培训），共培训3200人次。利用学校鉴定所，累计鉴定维修电工、计算机操作员技能工种208人次。</w:t>
            </w:r>
            <w:r>
              <w:rPr>
                <w:rStyle w:val="font71"/>
                <w:rFonts w:ascii="宋体" w:eastAsia="宋体" w:hAnsi="宋体" w:hint="eastAsia"/>
                <w:sz w:val="21"/>
                <w:szCs w:val="21"/>
              </w:rPr>
              <w:br/>
              <w:t>学历教育：目前大专学历层次在校生3751人、华东理工大学远程教育在校生741人。2016年大专成考报名确认人数791人。</w:t>
            </w:r>
            <w:r>
              <w:rPr>
                <w:rStyle w:val="font71"/>
                <w:rFonts w:ascii="宋体" w:eastAsia="宋体" w:hAnsi="宋体" w:hint="eastAsia"/>
                <w:sz w:val="21"/>
                <w:szCs w:val="21"/>
              </w:rPr>
              <w:br/>
              <w:t>退休职工培训项目：因社会需求，全年开班二期，开设21个教学班，累计培训学员达550人次。</w:t>
            </w:r>
            <w:r>
              <w:rPr>
                <w:rStyle w:val="font71"/>
                <w:rFonts w:ascii="宋体" w:eastAsia="宋体" w:hAnsi="宋体" w:hint="eastAsia"/>
                <w:sz w:val="21"/>
                <w:szCs w:val="21"/>
              </w:rPr>
              <w:br/>
              <w:t xml:space="preserve">2012-2016年学校教育培训业务情况统计表   </w:t>
            </w:r>
            <w:r>
              <w:rPr>
                <w:rStyle w:val="font71"/>
                <w:rFonts w:ascii="宋体" w:eastAsia="宋体" w:hAnsi="宋体" w:hint="eastAsia"/>
                <w:sz w:val="21"/>
                <w:szCs w:val="21"/>
              </w:rPr>
              <w:br/>
              <w:t xml:space="preserve">                                               单位：人                                                    </w:t>
            </w:r>
            <w:r>
              <w:rPr>
                <w:rStyle w:val="font71"/>
                <w:rFonts w:ascii="宋体" w:eastAsia="宋体" w:hAnsi="宋体" w:hint="eastAsia"/>
                <w:sz w:val="21"/>
                <w:szCs w:val="21"/>
              </w:rPr>
              <w:br/>
              <w:t>教育培训项目</w:t>
            </w:r>
            <w:r>
              <w:rPr>
                <w:rStyle w:val="font71"/>
                <w:rFonts w:ascii="宋体" w:eastAsia="宋体" w:hAnsi="宋体" w:hint="eastAsia"/>
                <w:sz w:val="21"/>
                <w:szCs w:val="21"/>
              </w:rPr>
              <w:tab/>
              <w:t>2012年</w:t>
            </w:r>
            <w:r>
              <w:rPr>
                <w:rStyle w:val="font71"/>
                <w:rFonts w:ascii="宋体" w:eastAsia="宋体" w:hAnsi="宋体" w:hint="eastAsia"/>
                <w:sz w:val="21"/>
                <w:szCs w:val="21"/>
              </w:rPr>
              <w:tab/>
              <w:t>2013年</w:t>
            </w:r>
            <w:r>
              <w:rPr>
                <w:rStyle w:val="font71"/>
                <w:rFonts w:ascii="宋体" w:eastAsia="宋体" w:hAnsi="宋体" w:hint="eastAsia"/>
                <w:sz w:val="21"/>
                <w:szCs w:val="21"/>
              </w:rPr>
              <w:tab/>
              <w:t>2014年</w:t>
            </w:r>
            <w:r>
              <w:rPr>
                <w:rStyle w:val="font71"/>
                <w:rFonts w:ascii="宋体" w:eastAsia="宋体" w:hAnsi="宋体" w:hint="eastAsia"/>
                <w:sz w:val="21"/>
                <w:szCs w:val="21"/>
              </w:rPr>
              <w:tab/>
              <w:t>2015年</w:t>
            </w:r>
            <w:r>
              <w:rPr>
                <w:rStyle w:val="font71"/>
                <w:rFonts w:ascii="宋体" w:eastAsia="宋体" w:hAnsi="宋体" w:hint="eastAsia"/>
                <w:sz w:val="21"/>
                <w:szCs w:val="21"/>
              </w:rPr>
              <w:tab/>
              <w:t>2016</w:t>
            </w:r>
            <w:r>
              <w:rPr>
                <w:rStyle w:val="font71"/>
                <w:rFonts w:ascii="宋体" w:eastAsia="宋体" w:hAnsi="宋体" w:hint="eastAsia"/>
                <w:sz w:val="21"/>
                <w:szCs w:val="21"/>
              </w:rPr>
              <w:br/>
              <w:t>工会干部教育培训</w:t>
            </w:r>
            <w:r>
              <w:rPr>
                <w:rStyle w:val="font71"/>
                <w:rFonts w:ascii="宋体" w:eastAsia="宋体" w:hAnsi="宋体" w:hint="eastAsia"/>
                <w:sz w:val="21"/>
                <w:szCs w:val="21"/>
              </w:rPr>
              <w:tab/>
              <w:t>1384</w:t>
            </w:r>
            <w:r>
              <w:rPr>
                <w:rStyle w:val="font71"/>
                <w:rFonts w:ascii="宋体" w:eastAsia="宋体" w:hAnsi="宋体" w:hint="eastAsia"/>
                <w:sz w:val="21"/>
                <w:szCs w:val="21"/>
              </w:rPr>
              <w:tab/>
              <w:t>1729</w:t>
            </w:r>
            <w:r>
              <w:rPr>
                <w:rStyle w:val="font71"/>
                <w:rFonts w:ascii="宋体" w:eastAsia="宋体" w:hAnsi="宋体" w:hint="eastAsia"/>
                <w:sz w:val="21"/>
                <w:szCs w:val="21"/>
              </w:rPr>
              <w:tab/>
              <w:t>2530</w:t>
            </w:r>
            <w:r>
              <w:rPr>
                <w:rStyle w:val="font71"/>
                <w:rFonts w:ascii="宋体" w:eastAsia="宋体" w:hAnsi="宋体" w:hint="eastAsia"/>
                <w:sz w:val="21"/>
                <w:szCs w:val="21"/>
              </w:rPr>
              <w:tab/>
              <w:t>3006</w:t>
            </w:r>
            <w:r>
              <w:rPr>
                <w:rStyle w:val="font71"/>
                <w:rFonts w:ascii="宋体" w:eastAsia="宋体" w:hAnsi="宋体" w:hint="eastAsia"/>
                <w:sz w:val="21"/>
                <w:szCs w:val="21"/>
              </w:rPr>
              <w:tab/>
              <w:t>3086</w:t>
            </w:r>
            <w:r>
              <w:rPr>
                <w:rStyle w:val="font71"/>
                <w:rFonts w:ascii="宋体" w:eastAsia="宋体" w:hAnsi="宋体" w:hint="eastAsia"/>
                <w:sz w:val="21"/>
                <w:szCs w:val="21"/>
              </w:rPr>
              <w:br/>
              <w:t>职工技能培训与鉴定</w:t>
            </w:r>
            <w:r>
              <w:rPr>
                <w:rStyle w:val="font71"/>
                <w:rFonts w:ascii="宋体" w:eastAsia="宋体" w:hAnsi="宋体" w:hint="eastAsia"/>
                <w:sz w:val="21"/>
                <w:szCs w:val="21"/>
              </w:rPr>
              <w:tab/>
              <w:t>技能培训</w:t>
            </w:r>
            <w:r>
              <w:rPr>
                <w:rStyle w:val="font71"/>
                <w:rFonts w:ascii="宋体" w:eastAsia="宋体" w:hAnsi="宋体" w:hint="eastAsia"/>
                <w:sz w:val="21"/>
                <w:szCs w:val="21"/>
              </w:rPr>
              <w:tab/>
              <w:t>1934</w:t>
            </w:r>
            <w:r>
              <w:rPr>
                <w:rStyle w:val="font71"/>
                <w:rFonts w:ascii="宋体" w:eastAsia="宋体" w:hAnsi="宋体" w:hint="eastAsia"/>
                <w:sz w:val="21"/>
                <w:szCs w:val="21"/>
              </w:rPr>
              <w:tab/>
              <w:t>1996</w:t>
            </w:r>
            <w:r>
              <w:rPr>
                <w:rStyle w:val="font71"/>
                <w:rFonts w:ascii="宋体" w:eastAsia="宋体" w:hAnsi="宋体" w:hint="eastAsia"/>
                <w:sz w:val="21"/>
                <w:szCs w:val="21"/>
              </w:rPr>
              <w:tab/>
              <w:t>3007</w:t>
            </w:r>
            <w:r>
              <w:rPr>
                <w:rStyle w:val="font71"/>
                <w:rFonts w:ascii="宋体" w:eastAsia="宋体" w:hAnsi="宋体" w:hint="eastAsia"/>
                <w:sz w:val="21"/>
                <w:szCs w:val="21"/>
              </w:rPr>
              <w:tab/>
              <w:t>3305</w:t>
            </w:r>
            <w:r>
              <w:rPr>
                <w:rStyle w:val="font71"/>
                <w:rFonts w:ascii="宋体" w:eastAsia="宋体" w:hAnsi="宋体" w:hint="eastAsia"/>
                <w:sz w:val="21"/>
                <w:szCs w:val="21"/>
              </w:rPr>
              <w:tab/>
              <w:t>3200</w:t>
            </w:r>
            <w:r>
              <w:rPr>
                <w:rStyle w:val="font71"/>
                <w:rFonts w:ascii="宋体" w:eastAsia="宋体" w:hAnsi="宋体" w:hint="eastAsia"/>
                <w:sz w:val="21"/>
                <w:szCs w:val="21"/>
              </w:rPr>
              <w:br/>
            </w:r>
            <w:r>
              <w:rPr>
                <w:rStyle w:val="font71"/>
                <w:rFonts w:ascii="宋体" w:eastAsia="宋体" w:hAnsi="宋体" w:hint="eastAsia"/>
                <w:sz w:val="21"/>
                <w:szCs w:val="21"/>
              </w:rPr>
              <w:tab/>
              <w:t>技能鉴定</w:t>
            </w:r>
            <w:r>
              <w:rPr>
                <w:rStyle w:val="font71"/>
                <w:rFonts w:ascii="宋体" w:eastAsia="宋体" w:hAnsi="宋体" w:hint="eastAsia"/>
                <w:sz w:val="21"/>
                <w:szCs w:val="21"/>
              </w:rPr>
              <w:tab/>
              <w:t>163</w:t>
            </w:r>
            <w:r>
              <w:rPr>
                <w:rStyle w:val="font71"/>
                <w:rFonts w:ascii="宋体" w:eastAsia="宋体" w:hAnsi="宋体" w:hint="eastAsia"/>
                <w:sz w:val="21"/>
                <w:szCs w:val="21"/>
              </w:rPr>
              <w:tab/>
              <w:t>355</w:t>
            </w:r>
            <w:r>
              <w:rPr>
                <w:rStyle w:val="font71"/>
                <w:rFonts w:ascii="宋体" w:eastAsia="宋体" w:hAnsi="宋体" w:hint="eastAsia"/>
                <w:sz w:val="21"/>
                <w:szCs w:val="21"/>
              </w:rPr>
              <w:tab/>
              <w:t>507</w:t>
            </w:r>
            <w:r>
              <w:rPr>
                <w:rStyle w:val="font71"/>
                <w:rFonts w:ascii="宋体" w:eastAsia="宋体" w:hAnsi="宋体" w:hint="eastAsia"/>
                <w:sz w:val="21"/>
                <w:szCs w:val="21"/>
              </w:rPr>
              <w:tab/>
              <w:t>262</w:t>
            </w:r>
            <w:r>
              <w:rPr>
                <w:rStyle w:val="font71"/>
                <w:rFonts w:ascii="宋体" w:eastAsia="宋体" w:hAnsi="宋体" w:hint="eastAsia"/>
                <w:sz w:val="21"/>
                <w:szCs w:val="21"/>
              </w:rPr>
              <w:tab/>
              <w:t>208</w:t>
            </w:r>
            <w:r>
              <w:rPr>
                <w:rStyle w:val="font71"/>
                <w:rFonts w:ascii="宋体" w:eastAsia="宋体" w:hAnsi="宋体" w:hint="eastAsia"/>
                <w:sz w:val="21"/>
                <w:szCs w:val="21"/>
              </w:rPr>
              <w:br/>
              <w:t>学历教育</w:t>
            </w:r>
            <w:r>
              <w:rPr>
                <w:rStyle w:val="font71"/>
                <w:rFonts w:ascii="宋体" w:eastAsia="宋体" w:hAnsi="宋体" w:hint="eastAsia"/>
                <w:sz w:val="21"/>
                <w:szCs w:val="21"/>
              </w:rPr>
              <w:tab/>
              <w:t>招生指标</w:t>
            </w:r>
            <w:r>
              <w:rPr>
                <w:rStyle w:val="font71"/>
                <w:rFonts w:ascii="宋体" w:eastAsia="宋体" w:hAnsi="宋体" w:hint="eastAsia"/>
                <w:sz w:val="21"/>
                <w:szCs w:val="21"/>
              </w:rPr>
              <w:tab/>
              <w:t>1133</w:t>
            </w:r>
            <w:r>
              <w:rPr>
                <w:rStyle w:val="font71"/>
                <w:rFonts w:ascii="宋体" w:eastAsia="宋体" w:hAnsi="宋体" w:hint="eastAsia"/>
                <w:sz w:val="21"/>
                <w:szCs w:val="21"/>
              </w:rPr>
              <w:tab/>
              <w:t>1390</w:t>
            </w:r>
            <w:r>
              <w:rPr>
                <w:rStyle w:val="font71"/>
                <w:rFonts w:ascii="宋体" w:eastAsia="宋体" w:hAnsi="宋体" w:hint="eastAsia"/>
                <w:sz w:val="21"/>
                <w:szCs w:val="21"/>
              </w:rPr>
              <w:tab/>
              <w:t>1456</w:t>
            </w:r>
            <w:r>
              <w:rPr>
                <w:rStyle w:val="font71"/>
                <w:rFonts w:ascii="宋体" w:eastAsia="宋体" w:hAnsi="宋体" w:hint="eastAsia"/>
                <w:sz w:val="21"/>
                <w:szCs w:val="21"/>
              </w:rPr>
              <w:tab/>
              <w:t>1369</w:t>
            </w:r>
            <w:r>
              <w:rPr>
                <w:rStyle w:val="font71"/>
                <w:rFonts w:ascii="宋体" w:eastAsia="宋体" w:hAnsi="宋体" w:hint="eastAsia"/>
                <w:sz w:val="21"/>
                <w:szCs w:val="21"/>
              </w:rPr>
              <w:tab/>
              <w:t>750</w:t>
            </w:r>
            <w:r>
              <w:rPr>
                <w:rStyle w:val="font71"/>
                <w:rFonts w:ascii="宋体" w:eastAsia="宋体" w:hAnsi="宋体" w:hint="eastAsia"/>
                <w:sz w:val="21"/>
                <w:szCs w:val="21"/>
              </w:rPr>
              <w:br/>
            </w:r>
            <w:r>
              <w:rPr>
                <w:rStyle w:val="font71"/>
                <w:rFonts w:ascii="宋体" w:eastAsia="宋体" w:hAnsi="宋体" w:hint="eastAsia"/>
                <w:sz w:val="21"/>
                <w:szCs w:val="21"/>
              </w:rPr>
              <w:tab/>
              <w:t>录取数</w:t>
            </w:r>
            <w:r>
              <w:rPr>
                <w:rStyle w:val="font71"/>
                <w:rFonts w:ascii="宋体" w:eastAsia="宋体" w:hAnsi="宋体" w:hint="eastAsia"/>
                <w:sz w:val="21"/>
                <w:szCs w:val="21"/>
              </w:rPr>
              <w:tab/>
              <w:t>1002</w:t>
            </w:r>
            <w:r>
              <w:rPr>
                <w:rStyle w:val="font71"/>
                <w:rFonts w:ascii="宋体" w:eastAsia="宋体" w:hAnsi="宋体" w:hint="eastAsia"/>
                <w:sz w:val="21"/>
                <w:szCs w:val="21"/>
              </w:rPr>
              <w:tab/>
              <w:t>1363</w:t>
            </w:r>
            <w:r>
              <w:rPr>
                <w:rStyle w:val="font71"/>
                <w:rFonts w:ascii="宋体" w:eastAsia="宋体" w:hAnsi="宋体" w:hint="eastAsia"/>
                <w:sz w:val="21"/>
                <w:szCs w:val="21"/>
              </w:rPr>
              <w:tab/>
              <w:t>1493</w:t>
            </w:r>
            <w:r>
              <w:rPr>
                <w:rStyle w:val="font71"/>
                <w:rFonts w:ascii="宋体" w:eastAsia="宋体" w:hAnsi="宋体" w:hint="eastAsia"/>
                <w:sz w:val="21"/>
                <w:szCs w:val="21"/>
              </w:rPr>
              <w:tab/>
              <w:t>1474</w:t>
            </w:r>
            <w:r>
              <w:rPr>
                <w:rStyle w:val="font71"/>
                <w:rFonts w:ascii="宋体" w:eastAsia="宋体" w:hAnsi="宋体" w:hint="eastAsia"/>
                <w:sz w:val="21"/>
                <w:szCs w:val="21"/>
              </w:rPr>
              <w:tab/>
              <w:t>791</w:t>
            </w:r>
            <w:r>
              <w:rPr>
                <w:rStyle w:val="font71"/>
                <w:rFonts w:ascii="宋体" w:eastAsia="宋体" w:hAnsi="宋体" w:hint="eastAsia"/>
                <w:sz w:val="21"/>
                <w:szCs w:val="21"/>
              </w:rPr>
              <w:br/>
            </w:r>
            <w:r>
              <w:rPr>
                <w:rStyle w:val="font71"/>
                <w:rFonts w:ascii="宋体" w:eastAsia="宋体" w:hAnsi="宋体" w:hint="eastAsia"/>
                <w:sz w:val="21"/>
                <w:szCs w:val="21"/>
              </w:rPr>
              <w:tab/>
              <w:t>在校生数</w:t>
            </w:r>
            <w:r>
              <w:rPr>
                <w:rStyle w:val="font71"/>
                <w:rFonts w:ascii="宋体" w:eastAsia="宋体" w:hAnsi="宋体" w:hint="eastAsia"/>
                <w:sz w:val="21"/>
                <w:szCs w:val="21"/>
              </w:rPr>
              <w:tab/>
              <w:t>2230</w:t>
            </w:r>
            <w:r>
              <w:rPr>
                <w:rStyle w:val="font71"/>
                <w:rFonts w:ascii="宋体" w:eastAsia="宋体" w:hAnsi="宋体" w:hint="eastAsia"/>
                <w:sz w:val="21"/>
                <w:szCs w:val="21"/>
              </w:rPr>
              <w:tab/>
              <w:t>2389</w:t>
            </w:r>
            <w:r>
              <w:rPr>
                <w:rStyle w:val="font71"/>
                <w:rFonts w:ascii="宋体" w:eastAsia="宋体" w:hAnsi="宋体" w:hint="eastAsia"/>
                <w:sz w:val="21"/>
                <w:szCs w:val="21"/>
              </w:rPr>
              <w:tab/>
              <w:t>2778</w:t>
            </w:r>
            <w:r>
              <w:rPr>
                <w:rStyle w:val="font71"/>
                <w:rFonts w:ascii="宋体" w:eastAsia="宋体" w:hAnsi="宋体" w:hint="eastAsia"/>
                <w:sz w:val="21"/>
                <w:szCs w:val="21"/>
              </w:rPr>
              <w:tab/>
              <w:t>3816</w:t>
            </w:r>
            <w:r>
              <w:rPr>
                <w:rStyle w:val="font71"/>
                <w:rFonts w:ascii="宋体" w:eastAsia="宋体" w:hAnsi="宋体" w:hint="eastAsia"/>
                <w:sz w:val="21"/>
                <w:szCs w:val="21"/>
              </w:rPr>
              <w:tab/>
              <w:t>3751</w:t>
            </w:r>
            <w:r>
              <w:rPr>
                <w:rStyle w:val="font71"/>
                <w:rFonts w:ascii="宋体" w:eastAsia="宋体" w:hAnsi="宋体" w:hint="eastAsia"/>
                <w:sz w:val="21"/>
                <w:szCs w:val="21"/>
              </w:rPr>
              <w:br/>
              <w:t>退休职工教育培训</w:t>
            </w:r>
            <w:r>
              <w:rPr>
                <w:rStyle w:val="font71"/>
                <w:rFonts w:ascii="宋体" w:eastAsia="宋体" w:hAnsi="宋体" w:hint="eastAsia"/>
                <w:sz w:val="21"/>
                <w:szCs w:val="21"/>
              </w:rPr>
              <w:tab/>
              <w:t>-</w:t>
            </w:r>
            <w:r>
              <w:rPr>
                <w:rStyle w:val="font71"/>
                <w:rFonts w:ascii="宋体" w:eastAsia="宋体" w:hAnsi="宋体" w:hint="eastAsia"/>
                <w:sz w:val="21"/>
                <w:szCs w:val="21"/>
              </w:rPr>
              <w:tab/>
              <w:t>-</w:t>
            </w:r>
            <w:r>
              <w:rPr>
                <w:rStyle w:val="font71"/>
                <w:rFonts w:ascii="宋体" w:eastAsia="宋体" w:hAnsi="宋体" w:hint="eastAsia"/>
                <w:sz w:val="21"/>
                <w:szCs w:val="21"/>
              </w:rPr>
              <w:tab/>
              <w:t>-</w:t>
            </w:r>
            <w:r>
              <w:rPr>
                <w:rStyle w:val="font71"/>
                <w:rFonts w:ascii="宋体" w:eastAsia="宋体" w:hAnsi="宋体" w:hint="eastAsia"/>
                <w:sz w:val="21"/>
                <w:szCs w:val="21"/>
              </w:rPr>
              <w:tab/>
              <w:t>310</w:t>
            </w:r>
            <w:r>
              <w:rPr>
                <w:rStyle w:val="font71"/>
                <w:rFonts w:ascii="宋体" w:eastAsia="宋体" w:hAnsi="宋体" w:hint="eastAsia"/>
                <w:sz w:val="21"/>
                <w:szCs w:val="21"/>
              </w:rPr>
              <w:tab/>
              <w:t>550</w:t>
            </w:r>
            <w:r>
              <w:rPr>
                <w:rStyle w:val="font71"/>
                <w:rFonts w:ascii="宋体" w:eastAsia="宋体" w:hAnsi="宋体" w:hint="eastAsia"/>
                <w:sz w:val="21"/>
                <w:szCs w:val="21"/>
              </w:rPr>
              <w:br/>
              <w:t>（二）工作目标完成情况</w:t>
            </w:r>
            <w:r>
              <w:rPr>
                <w:rStyle w:val="font71"/>
                <w:rFonts w:ascii="宋体" w:eastAsia="宋体" w:hAnsi="宋体" w:hint="eastAsia"/>
                <w:sz w:val="21"/>
                <w:szCs w:val="21"/>
              </w:rPr>
              <w:br/>
              <w:t>1、资产管理工作：认真执行《杭州市总工会直属事企业单位房屋租赁管理办法（试行）》，房产租赁严格实行评估与公开招投标制度。加强对学校出租房和出租教室的管理，清退林司后校区6家出租户。通过法院诉讼，妥善处理了刀茅巷校区与张小良的食堂承包案件。积极做好与下城区教育局和联华华商集团有关教育培训合作事宜的衔接。</w:t>
            </w:r>
            <w:r>
              <w:rPr>
                <w:rStyle w:val="font71"/>
                <w:rFonts w:ascii="宋体" w:eastAsia="宋体" w:hAnsi="宋体" w:hint="eastAsia"/>
                <w:sz w:val="21"/>
                <w:szCs w:val="21"/>
              </w:rPr>
              <w:br/>
              <w:t>2、财务管理工作：严格按照财务有关规定，完全实现 “收支两条线”，进一步规范财务审批流程，内控制度更趋完善。</w:t>
            </w:r>
            <w:r>
              <w:rPr>
                <w:rStyle w:val="font71"/>
                <w:rFonts w:ascii="宋体" w:eastAsia="宋体" w:hAnsi="宋体" w:hint="eastAsia"/>
                <w:sz w:val="21"/>
                <w:szCs w:val="21"/>
              </w:rPr>
              <w:br/>
              <w:t>3、年度收支情况：截止十一月底，我校收入共计2374.71万元。其中，财政补助收入1389.15万元；事业收入共计985.56万元（学历教育收入：554.98万元、华理工合作收入：22.17万元、技能培训收入；216.02万元、工会干训收入：45.05万元、退役士兵教培项目收入：</w:t>
            </w:r>
            <w:r>
              <w:rPr>
                <w:rStyle w:val="font71"/>
                <w:rFonts w:ascii="宋体" w:eastAsia="宋体" w:hAnsi="宋体" w:hint="eastAsia"/>
                <w:sz w:val="21"/>
                <w:szCs w:val="21"/>
              </w:rPr>
              <w:lastRenderedPageBreak/>
              <w:t>35万元、退休职工培训项目收入：7.21万元）；其他收入 430.58万元（主要为房租收入）；另有120.25万元系从资产专户退役士兵教培项目历年结余转入。</w:t>
            </w:r>
            <w:r>
              <w:rPr>
                <w:rStyle w:val="font71"/>
                <w:rFonts w:ascii="宋体" w:eastAsia="宋体" w:hAnsi="宋体" w:hint="eastAsia"/>
                <w:sz w:val="21"/>
                <w:szCs w:val="21"/>
              </w:rPr>
              <w:br/>
              <w:t>截止十一月底，我校支出共计1681.59万元（其中财政补助事业支出：1384.22万元；资产专户事业支出：297.37万元）。</w:t>
            </w:r>
            <w:r>
              <w:rPr>
                <w:rStyle w:val="font71"/>
                <w:rFonts w:ascii="宋体" w:eastAsia="宋体" w:hAnsi="宋体" w:hint="eastAsia"/>
                <w:sz w:val="21"/>
                <w:szCs w:val="21"/>
              </w:rPr>
              <w:br/>
              <w:t>截止十一月底，我校收入完成数为预算数的99%，支出完成数为预算数的75%，财务收支状况运行良好。</w:t>
            </w:r>
            <w:r>
              <w:rPr>
                <w:rStyle w:val="font71"/>
                <w:rFonts w:ascii="宋体" w:eastAsia="宋体" w:hAnsi="宋体" w:hint="eastAsia"/>
                <w:sz w:val="21"/>
                <w:szCs w:val="21"/>
              </w:rPr>
              <w:br/>
              <w:t>人事及综合管理工作：一是招才纳贤，通过公开招聘（调动），新聘4名员工（其中含宣教中心1人、结算中心1人），为我校师资队伍注入新鲜血液；二是制订并实施学校教师专业技术评聘实施方案，本年度累计完成2名教职工晋升副高职称、1名教职工晋升中级职称、2名教职工初定助教、18名教职工岗位竞聘晋级。截止目前，已提交新一轮4名教职工职称申报材料；三是落实工作要求，单位主要负责人不直接分管人、财、物。四是学校与各职能部门分别签订《部门工作目标考核责任书》、《党风廉政建设目标责任书》、《消防安全责任书》等。</w:t>
            </w:r>
            <w:r>
              <w:rPr>
                <w:rStyle w:val="font71"/>
                <w:rFonts w:ascii="宋体" w:eastAsia="宋体" w:hAnsi="宋体" w:hint="eastAsia"/>
                <w:sz w:val="21"/>
                <w:szCs w:val="21"/>
              </w:rPr>
              <w:br/>
              <w:t>二、坚持围绕中心，发挥干校主力军作用</w:t>
            </w:r>
            <w:r>
              <w:rPr>
                <w:rStyle w:val="font71"/>
                <w:rFonts w:ascii="宋体" w:eastAsia="宋体" w:hAnsi="宋体" w:hint="eastAsia"/>
                <w:sz w:val="21"/>
                <w:szCs w:val="21"/>
              </w:rPr>
              <w:br/>
              <w:t>（一）精心组织工会干训，切实发挥干校作用</w:t>
            </w:r>
            <w:r>
              <w:rPr>
                <w:rStyle w:val="font71"/>
                <w:rFonts w:ascii="宋体" w:eastAsia="宋体" w:hAnsi="宋体" w:hint="eastAsia"/>
                <w:sz w:val="21"/>
                <w:szCs w:val="21"/>
              </w:rPr>
              <w:br/>
              <w:t>1、齐心协力抓干训，切实发挥市总干校服务工会的作用。学校始终将工会干部教育培训作为重点工作，抓好上岗培训、业务培训和送教上门等工会教育培训工作，积极主动与市总组织部等相关部门、各级工会联系沟通，加强宣传，深入基层工会，努力争取更多的培训计划和培训班次。本年度共举办各类干训班34期，培训人数3086人，其中工会干部岗位资格培训班5期，共387人，各类工会业务及送教上门培训班29期，共2699人，工会干部培训人数逐年提高，较好的完成工作目标任务。配合市总工会做好2016年工会工作者招聘考试的笔试及面试工作。</w:t>
            </w:r>
            <w:r>
              <w:rPr>
                <w:rStyle w:val="font71"/>
                <w:rFonts w:ascii="宋体" w:eastAsia="宋体" w:hAnsi="宋体" w:hint="eastAsia"/>
                <w:sz w:val="21"/>
                <w:szCs w:val="21"/>
              </w:rPr>
              <w:br/>
              <w:t>2、特色专题推干训，努力形成杭州工会干训品牌特色。推进特色专题干训项目，已形成围绕工会业务专题形式的培训方案5套：《职工代表专题培训》、《财务经审专题培训》、《工会法律保障专题培训》、《民主管理与工资集体协商专题培训》和《工会组织建设专题培训》等。各类特色工会干训方案的建设工作成效显著，也为进一步拓展新的特色专题干训项目夯实基础。努力破局，改善学校吃住硬件条件不足的实际状况，将干训班办到相关符合财政定点培训、会议的教学点去，取得较好的培训反馈，收获参训学员的普遍好评。不断探索和拓展更多适宜建立工会干训教学点的教学实践基地。</w:t>
            </w:r>
            <w:r>
              <w:rPr>
                <w:rStyle w:val="font71"/>
                <w:rFonts w:ascii="宋体" w:eastAsia="宋体" w:hAnsi="宋体" w:hint="eastAsia"/>
                <w:sz w:val="21"/>
                <w:szCs w:val="21"/>
              </w:rPr>
              <w:br/>
              <w:t>（二）做细做优培训特色，努力扩大为职工服务的平台</w:t>
            </w:r>
            <w:r>
              <w:rPr>
                <w:rStyle w:val="font71"/>
                <w:rFonts w:ascii="宋体" w:eastAsia="宋体" w:hAnsi="宋体" w:hint="eastAsia"/>
                <w:sz w:val="21"/>
                <w:szCs w:val="21"/>
              </w:rPr>
              <w:br/>
              <w:t>1、加强合作培训，实现资源共享。积极开展校企合作、校校合作培训，为企业培养高素质技能型人才。做好与大江东杭州统一企业有限公司、萧山区中国重汽集团杭州发动机有限公司、滨江区杭州精工技研有限公司等企业开展校企合作培训。通过送教上门、资源共享等培训方式，较好地解决了职工培训路遥远、工读矛盾的困难。</w:t>
            </w:r>
            <w:r>
              <w:rPr>
                <w:rStyle w:val="font71"/>
                <w:rFonts w:ascii="宋体" w:eastAsia="宋体" w:hAnsi="宋体" w:hint="eastAsia"/>
                <w:sz w:val="21"/>
                <w:szCs w:val="21"/>
              </w:rPr>
              <w:br/>
              <w:t>2、以需求为导向设计培训工种，增强职工学习技能的吸引力。按企业一线职工、进城务工人员、在杭大学生为对象的培训需求，设计开设了汽车修理工、电工上岗、维修电工、钳工、计算机操作员、土建市政园林岗位资格等职业工种的培训。通过平面、网络等媒体的培训招生宣传报道，同时，技能培训工作也得到了市总工会和各级基层工会的支持和配合，将培训招生信息传递到各级企事业单位。</w:t>
            </w:r>
            <w:r>
              <w:rPr>
                <w:rStyle w:val="font71"/>
                <w:rFonts w:ascii="宋体" w:eastAsia="宋体" w:hAnsi="宋体" w:hint="eastAsia"/>
                <w:sz w:val="21"/>
                <w:szCs w:val="21"/>
              </w:rPr>
              <w:br/>
              <w:t>3、职业技能培训与鉴定的数量和质量成效明显。全年累计举办88个班次的各类职业技能培训班，共培训3200人次。完成维修电工、计算机操作员职业技能鉴定208人次。经考核评比推荐，我校被浙江省总工会授予 “优秀浙江省工会职工教育培训基地”的荣誉称号；被杭州市人力资源和社会保障局授予“杭州市职业技能培训品牌机构”的荣誉称号和优秀杭州市职业技能定点培训机构。</w:t>
            </w:r>
            <w:r>
              <w:rPr>
                <w:rStyle w:val="font71"/>
                <w:rFonts w:ascii="宋体" w:eastAsia="宋体" w:hAnsi="宋体" w:hint="eastAsia"/>
                <w:sz w:val="21"/>
                <w:szCs w:val="21"/>
              </w:rPr>
              <w:br/>
            </w:r>
            <w:r>
              <w:rPr>
                <w:rStyle w:val="font71"/>
                <w:rFonts w:ascii="宋体" w:eastAsia="宋体" w:hAnsi="宋体" w:hint="eastAsia"/>
                <w:sz w:val="21"/>
                <w:szCs w:val="21"/>
              </w:rPr>
              <w:lastRenderedPageBreak/>
              <w:t>（三）扩大退休职工培训，努力为社会解决“一座难求”的困难。</w:t>
            </w:r>
            <w:r>
              <w:rPr>
                <w:rStyle w:val="font71"/>
                <w:rFonts w:ascii="宋体" w:eastAsia="宋体" w:hAnsi="宋体" w:hint="eastAsia"/>
                <w:sz w:val="21"/>
                <w:szCs w:val="21"/>
              </w:rPr>
              <w:br/>
              <w:t>1、细化服务，不断完善课程设置。因老年人培训特点，建立班级管理制度，要求班主任或班长做到每节课点名，掌握学员到课率，对未到课的学员进行及时跟踪，了解情况，并做好《班级情况记录本》。细化课程学制，将理论性较强或需要一定时间才能掌握的“电脑入门”、“杭州市民英语”、“交谊舞”、“旅游文化”、“民族舞”、“自我保健与按摩”等课程学制定为一年制，而“插花”、“中式面点”、“西式面点”等实践性较强的课程学制定为学期制。</w:t>
            </w:r>
            <w:r>
              <w:rPr>
                <w:rStyle w:val="font71"/>
                <w:rFonts w:ascii="宋体" w:eastAsia="宋体" w:hAnsi="宋体" w:hint="eastAsia"/>
                <w:sz w:val="21"/>
                <w:szCs w:val="21"/>
              </w:rPr>
              <w:br/>
              <w:t>2、因社会的需求，逐步扩大招生规模。2016年上半年，在2015年第一期的基础上，扩大了招生规模，开设了插花、西式面点、交谊舞、电脑入门等9门课程，13个教学班，共招收340名学员。2016年下半年，适当扩大了招生规模，新开2个“形体舞”班，并为连续两期以来报名最火爆、摇号中签率最低的“中式面点”班和“西式面点”班各增加了一个班，共新开设4门课程，8个班级，共招收210名学员。全年累计招生550名。</w:t>
            </w:r>
            <w:r>
              <w:rPr>
                <w:rStyle w:val="font71"/>
                <w:rFonts w:ascii="宋体" w:eastAsia="宋体" w:hAnsi="宋体" w:hint="eastAsia"/>
                <w:sz w:val="21"/>
                <w:szCs w:val="21"/>
              </w:rPr>
              <w:br/>
              <w:t>（四）创新思路，探索双证制教育培养新模式</w:t>
            </w:r>
            <w:r>
              <w:rPr>
                <w:rStyle w:val="font71"/>
                <w:rFonts w:ascii="宋体" w:eastAsia="宋体" w:hAnsi="宋体" w:hint="eastAsia"/>
                <w:sz w:val="21"/>
                <w:szCs w:val="21"/>
              </w:rPr>
              <w:br/>
              <w:t>1、提升教学平台，创新教学新思路。开发升级学校智慧学习平台，安排专兼职教师录制课程视频，部分教学课程已实现在线学习，切实有效地缓解“工学矛盾”。</w:t>
            </w:r>
            <w:r>
              <w:rPr>
                <w:rStyle w:val="font71"/>
                <w:rFonts w:ascii="宋体" w:eastAsia="宋体" w:hAnsi="宋体" w:hint="eastAsia"/>
                <w:sz w:val="21"/>
                <w:szCs w:val="21"/>
              </w:rPr>
              <w:br/>
              <w:t>2、按照要求，抓好双证制教育平稳发展。根据市总宣教部的要求，实施“市总资助优秀外来务工人员上大学”项目，当年新招远程教育专升本492名。通过教学合作，成教专科报名791人。适时调整办学方向，停办退役士兵“双证制”教育培训，并做好各项扫尾工作。</w:t>
            </w:r>
            <w:r>
              <w:rPr>
                <w:rStyle w:val="font71"/>
                <w:rFonts w:ascii="宋体" w:eastAsia="宋体" w:hAnsi="宋体" w:hint="eastAsia"/>
                <w:sz w:val="21"/>
                <w:szCs w:val="21"/>
              </w:rPr>
              <w:br/>
              <w:t>(五)建章立制立方圆，狠抓落实求长效</w:t>
            </w:r>
            <w:r>
              <w:rPr>
                <w:rStyle w:val="font71"/>
                <w:rFonts w:ascii="宋体" w:eastAsia="宋体" w:hAnsi="宋体" w:hint="eastAsia"/>
                <w:sz w:val="21"/>
                <w:szCs w:val="21"/>
              </w:rPr>
              <w:br/>
              <w:t>学校始终将建章立制作为工作重点，通过校党总支会、校长办公会议和中层以上干部会议等专题研讨修订各项制度。进一步推进民主建设，凡涉及职工权益的重大事项均通过职工大会讨论表决。本着立足学校实际的原则，修改完善原有的规章制度，使各项工作均有章可循。10月份，印发学校规章制度汇编。</w:t>
            </w:r>
            <w:r>
              <w:rPr>
                <w:rStyle w:val="font71"/>
                <w:rFonts w:ascii="宋体" w:eastAsia="宋体" w:hAnsi="宋体" w:hint="eastAsia"/>
                <w:sz w:val="21"/>
                <w:szCs w:val="21"/>
              </w:rPr>
              <w:br/>
              <w:t>（六）强化组织促发展，创新机制增活力</w:t>
            </w:r>
            <w:r>
              <w:rPr>
                <w:rStyle w:val="font71"/>
                <w:rFonts w:ascii="宋体" w:eastAsia="宋体" w:hAnsi="宋体" w:hint="eastAsia"/>
                <w:sz w:val="21"/>
                <w:szCs w:val="21"/>
              </w:rPr>
              <w:br/>
              <w:t>学校党建工作制度健全，各项活动开展正常。按市委巡视组对我校延伸巡视的要求，积极做好“三严三实”教育活动的回炉，扎实开展好“两学一做”教育活动，落实“三会一课”工作制度及党员固定活动日的开展，积极推进党员进社区报到，认领微心愿服务，成立若干党员服务小分队，分别在送服务进社区、送教进企业、走访慰问、帮困助学、服务“G20”等活动中起到先锋模范作用。还积极组织各类活动，在凝聚人心，聚集力量方面做出了贡献。今年，按时转正预备党员2名，新发展党员1名。</w:t>
            </w:r>
            <w:r>
              <w:rPr>
                <w:rStyle w:val="font71"/>
                <w:rFonts w:ascii="宋体" w:eastAsia="宋体" w:hAnsi="宋体" w:hint="eastAsia"/>
                <w:sz w:val="21"/>
                <w:szCs w:val="21"/>
              </w:rPr>
              <w:br/>
              <w:t>学校工会坚持服务型工会建设，积极做好职工的各类慰问工作，让职工切实感受到学校大家庭的温暖。涉及教职工切身利益的热点问题，组织教职员工积极参与讨论，确保民主管理源头参与。学校行政领导定期向教职工报告学期和年度工作，提出新学期和新一年的工作计划。今年，顺利完成新一届工会委员会的换届工作，选举产生新一届工会委员会。</w:t>
            </w:r>
          </w:p>
        </w:tc>
      </w:tr>
      <w:tr w:rsidR="007B4265" w:rsidTr="009327B5">
        <w:trPr>
          <w:trHeight w:val="2060"/>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spacing w:line="500" w:lineRule="exact"/>
              <w:jc w:val="center"/>
              <w:rPr>
                <w:rFonts w:ascii="楷体_GB2312" w:eastAsia="楷体_GB2312" w:hAnsi="楷体"/>
                <w:b/>
                <w:bCs/>
                <w:sz w:val="32"/>
                <w:szCs w:val="32"/>
              </w:rPr>
            </w:pPr>
            <w:r>
              <w:rPr>
                <w:rFonts w:ascii="楷体_GB2312" w:eastAsia="楷体_GB2312" w:hAnsi="楷体" w:hint="eastAsia"/>
                <w:b/>
                <w:bCs/>
                <w:sz w:val="32"/>
                <w:szCs w:val="32"/>
              </w:rPr>
              <w:lastRenderedPageBreak/>
              <w:t>相关资质认可或执业许可证明文件及有 效 期</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无</w:t>
            </w:r>
          </w:p>
        </w:tc>
      </w:tr>
      <w:tr w:rsidR="007B4265" w:rsidTr="009327B5">
        <w:trPr>
          <w:trHeight w:val="1427"/>
        </w:trPr>
        <w:tc>
          <w:tcPr>
            <w:tcW w:w="1701" w:type="dxa"/>
            <w:tcBorders>
              <w:top w:val="single" w:sz="4" w:space="0" w:color="auto"/>
              <w:left w:val="single" w:sz="12" w:space="0" w:color="auto"/>
              <w:bottom w:val="single" w:sz="4" w:space="0" w:color="auto"/>
              <w:right w:val="single" w:sz="4" w:space="0" w:color="auto"/>
            </w:tcBorders>
            <w:vAlign w:val="center"/>
          </w:tcPr>
          <w:p w:rsidR="007B4265" w:rsidRDefault="00DF4B1B">
            <w:pPr>
              <w:adjustRightInd w:val="0"/>
              <w:snapToGrid w:val="0"/>
              <w:spacing w:line="360" w:lineRule="auto"/>
              <w:jc w:val="left"/>
              <w:rPr>
                <w:rFonts w:ascii="楷体_GB2312" w:eastAsia="楷体_GB2312" w:hAnsi="楷体"/>
                <w:b/>
                <w:bCs/>
                <w:sz w:val="32"/>
                <w:szCs w:val="32"/>
              </w:rPr>
            </w:pPr>
            <w:r>
              <w:rPr>
                <w:rFonts w:ascii="楷体_GB2312" w:eastAsia="楷体_GB2312" w:hAnsi="楷体" w:hint="eastAsia"/>
                <w:b/>
                <w:bCs/>
                <w:sz w:val="32"/>
                <w:szCs w:val="32"/>
              </w:rPr>
              <w:t>绩 效 和</w:t>
            </w:r>
          </w:p>
          <w:p w:rsidR="007B4265" w:rsidRDefault="00DF4B1B">
            <w:pPr>
              <w:adjustRightInd w:val="0"/>
              <w:snapToGrid w:val="0"/>
              <w:spacing w:line="360" w:lineRule="auto"/>
              <w:jc w:val="center"/>
              <w:rPr>
                <w:rFonts w:ascii="楷体_GB2312" w:eastAsia="楷体_GB2312" w:hAnsi="楷体"/>
                <w:b/>
                <w:bCs/>
                <w:sz w:val="32"/>
                <w:szCs w:val="32"/>
              </w:rPr>
            </w:pPr>
            <w:r>
              <w:rPr>
                <w:rFonts w:ascii="楷体_GB2312" w:eastAsia="楷体_GB2312" w:hAnsi="楷体" w:hint="eastAsia"/>
                <w:b/>
                <w:bCs/>
                <w:sz w:val="32"/>
                <w:szCs w:val="32"/>
              </w:rPr>
              <w:t>受奖惩及诉讼投诉</w:t>
            </w:r>
          </w:p>
          <w:p w:rsidR="007B4265" w:rsidRDefault="00DF4B1B" w:rsidP="0015436B">
            <w:pPr>
              <w:adjustRightInd w:val="0"/>
              <w:snapToGrid w:val="0"/>
              <w:spacing w:line="360" w:lineRule="auto"/>
              <w:ind w:firstLineChars="100" w:firstLine="321"/>
              <w:rPr>
                <w:rFonts w:ascii="楷体_GB2312" w:eastAsia="楷体_GB2312" w:hAnsi="楷体"/>
                <w:b/>
                <w:bCs/>
                <w:sz w:val="32"/>
                <w:szCs w:val="32"/>
              </w:rPr>
            </w:pPr>
            <w:r>
              <w:rPr>
                <w:rFonts w:ascii="楷体_GB2312" w:eastAsia="楷体_GB2312" w:hAnsi="楷体" w:hint="eastAsia"/>
                <w:b/>
                <w:bCs/>
                <w:sz w:val="32"/>
                <w:szCs w:val="32"/>
              </w:rPr>
              <w:t>情况</w:t>
            </w:r>
          </w:p>
        </w:tc>
        <w:tc>
          <w:tcPr>
            <w:tcW w:w="8312"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r w:rsidR="007B4265" w:rsidTr="009327B5">
        <w:trPr>
          <w:trHeight w:val="3208"/>
        </w:trPr>
        <w:tc>
          <w:tcPr>
            <w:tcW w:w="1701" w:type="dxa"/>
            <w:tcBorders>
              <w:top w:val="single" w:sz="4" w:space="0" w:color="auto"/>
              <w:left w:val="single" w:sz="12" w:space="0" w:color="auto"/>
              <w:bottom w:val="single" w:sz="8" w:space="0" w:color="auto"/>
              <w:right w:val="single" w:sz="4" w:space="0" w:color="auto"/>
            </w:tcBorders>
            <w:vAlign w:val="center"/>
          </w:tcPr>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接受</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捐赠</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资助</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及其</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使用</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情况</w:t>
            </w:r>
          </w:p>
        </w:tc>
        <w:tc>
          <w:tcPr>
            <w:tcW w:w="8312" w:type="dxa"/>
            <w:gridSpan w:val="4"/>
            <w:tcBorders>
              <w:top w:val="single" w:sz="4" w:space="0" w:color="auto"/>
              <w:left w:val="single" w:sz="4" w:space="0" w:color="auto"/>
              <w:bottom w:val="single" w:sz="8"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bl>
    <w:p w:rsidR="007B4265" w:rsidRDefault="007B4265">
      <w:pPr>
        <w:rPr>
          <w:rFonts w:ascii="楷体_GB2312" w:eastAsia="楷体_GB2312" w:hint="eastAsia"/>
          <w:sz w:val="24"/>
        </w:rPr>
      </w:pPr>
    </w:p>
    <w:sectPr w:rsidR="007B4265" w:rsidSect="007B4265">
      <w:headerReference w:type="even" r:id="rId10"/>
      <w:headerReference w:type="default" r:id="rId11"/>
      <w:footerReference w:type="default" r:id="rId12"/>
      <w:headerReference w:type="first" r:id="rId13"/>
      <w:type w:val="continuous"/>
      <w:pgSz w:w="11906" w:h="16838"/>
      <w:pgMar w:top="1440" w:right="849"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7C" w:rsidRDefault="00214D7C">
      <w:r>
        <w:separator/>
      </w:r>
    </w:p>
  </w:endnote>
  <w:endnote w:type="continuationSeparator" w:id="1">
    <w:p w:rsidR="00214D7C" w:rsidRDefault="00214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黑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9327B5">
    <w:pPr>
      <w:pStyle w:val="a4"/>
    </w:pPr>
    <w:r>
      <w:rPr>
        <w:noProof/>
      </w:rPr>
      <w:drawing>
        <wp:anchor distT="0" distB="0" distL="114300" distR="114300" simplePos="0" relativeHeight="251656704" behindDoc="1" locked="0" layoutInCell="0" allowOverlap="1">
          <wp:simplePos x="0" y="0"/>
          <wp:positionH relativeFrom="margin">
            <wp:posOffset>2457450</wp:posOffset>
          </wp:positionH>
          <wp:positionV relativeFrom="margin">
            <wp:posOffset>7971790</wp:posOffset>
          </wp:positionV>
          <wp:extent cx="1297305" cy="353060"/>
          <wp:effectExtent l="19050" t="0" r="0" b="0"/>
          <wp:wrapNone/>
          <wp:docPr id="13" name="图片 13" descr="水印——审核通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水印——审核通过"/>
                  <pic:cNvPicPr>
                    <a:picLocks noChangeAspect="1" noChangeArrowheads="1"/>
                  </pic:cNvPicPr>
                </pic:nvPicPr>
                <pic:blipFill>
                  <a:blip r:embed="rId1"/>
                  <a:srcRect/>
                  <a:stretch>
                    <a:fillRect/>
                  </a:stretch>
                </pic:blipFill>
                <pic:spPr bwMode="auto">
                  <a:xfrm>
                    <a:off x="0" y="0"/>
                    <a:ext cx="1297305" cy="35306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7B42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7C" w:rsidRDefault="00214D7C">
      <w:r>
        <w:separator/>
      </w:r>
    </w:p>
  </w:footnote>
  <w:footnote w:type="continuationSeparator" w:id="1">
    <w:p w:rsidR="00214D7C" w:rsidRDefault="00214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0208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8" o:spid="_x0000_s60431" type="#_x0000_t75" style="position:absolute;left:0;text-align:left;margin-left:0;margin-top:0;width:189.75pt;height:195pt;z-index:-251657728;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5" o:spid="_x0000_s60418" type="#_x0000_t75" style="position:absolute;left:0;text-align:left;margin-left:0;margin-top:0;width:489.75pt;height:454.75pt;z-index:-251662848;mso-position-horizontal:center;mso-position-horizontal-relative:margin;mso-position-vertical:center;mso-position-vertical-relative:margin" o:allowincell="f">
          <v:imagedata r:id="rId2" o:title="倾斜的水印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9327B5">
    <w:pPr>
      <w:pStyle w:val="a3"/>
      <w:pBdr>
        <w:bottom w:val="none" w:sz="0" w:space="0" w:color="auto"/>
      </w:pBdr>
      <w:jc w:val="both"/>
    </w:pPr>
    <w:r>
      <w:rPr>
        <w:noProof/>
      </w:rPr>
      <w:drawing>
        <wp:anchor distT="0" distB="0" distL="114300" distR="114300" simplePos="0" relativeHeight="251662848" behindDoc="1" locked="0" layoutInCell="0" allowOverlap="1">
          <wp:simplePos x="0" y="0"/>
          <wp:positionH relativeFrom="margin">
            <wp:posOffset>4495800</wp:posOffset>
          </wp:positionH>
          <wp:positionV relativeFrom="margin">
            <wp:posOffset>332740</wp:posOffset>
          </wp:positionV>
          <wp:extent cx="1733550" cy="471805"/>
          <wp:effectExtent l="19050" t="0" r="0" b="0"/>
          <wp:wrapNone/>
          <wp:docPr id="20" name="图片 20" descr="水印——审核通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水印——审核通过"/>
                  <pic:cNvPicPr>
                    <a:picLocks noChangeAspect="1" noChangeArrowheads="1"/>
                  </pic:cNvPicPr>
                </pic:nvPicPr>
                <pic:blipFill>
                  <a:blip r:embed="rId1"/>
                  <a:srcRect/>
                  <a:stretch>
                    <a:fillRect/>
                  </a:stretch>
                </pic:blipFill>
                <pic:spPr bwMode="auto">
                  <a:xfrm>
                    <a:off x="0" y="0"/>
                    <a:ext cx="1733550" cy="47180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0208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7" o:spid="_x0000_s60430" type="#_x0000_t75" style="position:absolute;left:0;text-align:left;margin-left:0;margin-top:0;width:189.75pt;height:195pt;z-index:-251658752;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4" o:spid="_x0000_s60417" type="#_x0000_t75" style="position:absolute;left:0;text-align:left;margin-left:0;margin-top:0;width:489.75pt;height:454.75pt;z-index:-251663872;mso-position-horizontal:center;mso-position-horizontal-relative:margin;mso-position-vertical:center;mso-position-vertical-relative:margin" o:allowincell="f">
          <v:imagedata r:id="rId2" o:title="倾斜的水印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0208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1" o:spid="_x0000_s60434" type="#_x0000_t75" style="position:absolute;left:0;text-align:left;margin-left:0;margin-top:0;width:189.75pt;height:195pt;z-index:-251655680;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8" o:spid="_x0000_s60421" type="#_x0000_t75" style="position:absolute;left:0;text-align:left;margin-left:0;margin-top:0;width:489.75pt;height:454.75pt;z-index:-251660800;mso-position-horizontal:center;mso-position-horizontal-relative:margin;mso-position-vertical:center;mso-position-vertical-relative:margin" o:allowincell="f">
          <v:imagedata r:id="rId2" o:title="倾斜的水印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020831">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2" o:spid="_x0000_s60435" type="#_x0000_t75" style="position:absolute;left:0;text-align:left;margin-left:0;margin-top:0;width:134.55pt;height:138.3pt;z-index:-251654656;mso-position-horizontal:center;mso-position-horizontal-relative:margin;mso-position-vertical:center;mso-position-vertical-relative:margin" o:allowincell="f">
          <v:imagedata r:id="rId1" o:title="倾斜的水印2"/>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65" w:rsidRDefault="000208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0" o:spid="_x0000_s60433" type="#_x0000_t75" style="position:absolute;left:0;text-align:left;margin-left:0;margin-top:0;width:189.75pt;height:195pt;z-index:-251656704;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7" o:spid="_x0000_s60420" type="#_x0000_t75" style="position:absolute;left:0;text-align:left;margin-left:0;margin-top:0;width:489.75pt;height:454.75pt;z-index:-251661824;mso-position-horizontal:center;mso-position-horizontal-relative:margin;mso-position-vertical:center;mso-position-vertical-relative:margin" o:allowincell="f">
          <v:imagedata r:id="rId2" o:title="倾斜的水印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70"/>
    <o:shapelayout v:ext="edit">
      <o:idmap v:ext="edit" data="59"/>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265"/>
    <w:rsid w:val="00006C5F"/>
    <w:rsid w:val="00020831"/>
    <w:rsid w:val="00051DF6"/>
    <w:rsid w:val="00074889"/>
    <w:rsid w:val="00095E7A"/>
    <w:rsid w:val="0015436B"/>
    <w:rsid w:val="00214D7C"/>
    <w:rsid w:val="00252B82"/>
    <w:rsid w:val="00256D7E"/>
    <w:rsid w:val="002D2609"/>
    <w:rsid w:val="002F1F6F"/>
    <w:rsid w:val="00380CF5"/>
    <w:rsid w:val="00451706"/>
    <w:rsid w:val="004F6DBA"/>
    <w:rsid w:val="00525D2C"/>
    <w:rsid w:val="0061486C"/>
    <w:rsid w:val="00653E0E"/>
    <w:rsid w:val="006C3A6B"/>
    <w:rsid w:val="006E2E8E"/>
    <w:rsid w:val="007A55F3"/>
    <w:rsid w:val="007B4265"/>
    <w:rsid w:val="007E713B"/>
    <w:rsid w:val="007F39D8"/>
    <w:rsid w:val="008F26D2"/>
    <w:rsid w:val="009327B5"/>
    <w:rsid w:val="0096790E"/>
    <w:rsid w:val="009F07F5"/>
    <w:rsid w:val="00A93BED"/>
    <w:rsid w:val="00B4271F"/>
    <w:rsid w:val="00BA7D6C"/>
    <w:rsid w:val="00C34793"/>
    <w:rsid w:val="00C84BFF"/>
    <w:rsid w:val="00C96E4C"/>
    <w:rsid w:val="00CD2570"/>
    <w:rsid w:val="00CF7ADB"/>
    <w:rsid w:val="00D758F0"/>
    <w:rsid w:val="00DA2BD2"/>
    <w:rsid w:val="00DF4B1B"/>
    <w:rsid w:val="00E03ADF"/>
    <w:rsid w:val="00E46B22"/>
    <w:rsid w:val="00EE33A2"/>
    <w:rsid w:val="00F00323"/>
    <w:rsid w:val="00FB2397"/>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E11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11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E1190"/>
    <w:rPr>
      <w:rFonts w:ascii="Times New Roman" w:hAnsi="Times New Roman"/>
      <w:kern w:val="2"/>
      <w:sz w:val="18"/>
      <w:szCs w:val="18"/>
    </w:rPr>
  </w:style>
  <w:style w:type="paragraph" w:styleId="a4">
    <w:name w:val="footer"/>
    <w:basedOn w:val="a"/>
    <w:link w:val="Char0"/>
    <w:rsid w:val="00AE1190"/>
    <w:pPr>
      <w:tabs>
        <w:tab w:val="center" w:pos="4153"/>
        <w:tab w:val="right" w:pos="8306"/>
      </w:tabs>
      <w:snapToGrid w:val="0"/>
      <w:jc w:val="left"/>
    </w:pPr>
    <w:rPr>
      <w:sz w:val="18"/>
      <w:szCs w:val="18"/>
    </w:rPr>
  </w:style>
  <w:style w:type="character" w:customStyle="1" w:styleId="Char0">
    <w:name w:val="页脚 Char"/>
    <w:link w:val="a4"/>
    <w:rsid w:val="00AE1190"/>
    <w:rPr>
      <w:rFonts w:ascii="Times New Roman" w:hAnsi="Times New Roman"/>
      <w:kern w:val="2"/>
      <w:sz w:val="18"/>
      <w:szCs w:val="18"/>
    </w:rPr>
  </w:style>
  <w:style w:type="character" w:customStyle="1" w:styleId="font21">
    <w:name w:val="font21"/>
    <w:rsid w:val="00AE1190"/>
    <w:rPr>
      <w:rFonts w:ascii="Times New Roman" w:eastAsia="楷体_GB2312" w:hAnsi="Times New Roman" w:cs="Times New Roman" w:hint="default"/>
      <w:sz w:val="30"/>
      <w:szCs w:val="24"/>
    </w:rPr>
  </w:style>
  <w:style w:type="character" w:customStyle="1" w:styleId="font71">
    <w:name w:val="font71"/>
    <w:rsid w:val="00AE1190"/>
    <w:rPr>
      <w:rFonts w:ascii="Times New Roman" w:eastAsia="楷体_GB2312" w:hAnsi="Times New Roman" w:cs="Times New Roman" w:hint="default"/>
      <w:sz w:val="28"/>
      <w:szCs w:val="24"/>
    </w:rPr>
  </w:style>
  <w:style w:type="character" w:customStyle="1" w:styleId="font61">
    <w:name w:val="font61"/>
    <w:rsid w:val="00AE1190"/>
    <w:rPr>
      <w:rFonts w:ascii="Times New Roman" w:eastAsia="楷体_GB2312" w:hAnsi="Times New Roman" w:cs="Times New Roman" w:hint="default"/>
      <w:sz w:val="32"/>
      <w:szCs w:val="24"/>
    </w:rPr>
  </w:style>
  <w:style w:type="table" w:styleId="a5">
    <w:name w:val="Table Grid"/>
    <w:basedOn w:val="a1"/>
    <w:rsid w:val="00AE11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 </dc:title>
  <dc:subject/>
  <dc:creator>conac10</dc:creator>
  <cp:keywords/>
  <dc:description/>
  <cp:lastModifiedBy>Sky123.Org</cp:lastModifiedBy>
  <cp:revision>2</cp:revision>
  <cp:lastPrinted>2014-01-15T01:26:00Z</cp:lastPrinted>
  <dcterms:created xsi:type="dcterms:W3CDTF">2018-04-11T07:31:00Z</dcterms:created>
  <dcterms:modified xsi:type="dcterms:W3CDTF">2018-04-11T07:31:00Z</dcterms:modified>
</cp:coreProperties>
</file>